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596" w:rsidRPr="00B85596" w:rsidRDefault="00B85596" w:rsidP="00B85596">
      <w:pPr>
        <w:spacing w:after="200" w:line="276" w:lineRule="auto"/>
        <w:jc w:val="center"/>
        <w:rPr>
          <w:rFonts w:ascii="Times New Roman" w:hAnsi="Times New Roman" w:cs="Times New Roman"/>
          <w:b/>
          <w:sz w:val="36"/>
          <w:szCs w:val="36"/>
          <w:lang w:val="en-GB"/>
        </w:rPr>
      </w:pPr>
      <w:r w:rsidRPr="00B85596">
        <w:rPr>
          <w:rFonts w:ascii="Times New Roman" w:hAnsi="Times New Roman" w:cs="Times New Roman"/>
          <w:b/>
          <w:sz w:val="36"/>
          <w:szCs w:val="36"/>
          <w:lang w:val="en-GB"/>
        </w:rPr>
        <w:t>Synopsis</w:t>
      </w:r>
    </w:p>
    <w:p w:rsidR="00B85596" w:rsidRPr="00B85596" w:rsidRDefault="00B85596" w:rsidP="00B85596">
      <w:pPr>
        <w:spacing w:after="200" w:line="276" w:lineRule="auto"/>
        <w:jc w:val="center"/>
        <w:rPr>
          <w:rFonts w:ascii="Times New Roman" w:eastAsiaTheme="minorHAnsi" w:hAnsi="Times New Roman" w:cs="Times New Roman"/>
          <w:sz w:val="32"/>
          <w:szCs w:val="32"/>
          <w:lang w:val="en-IN"/>
        </w:rPr>
      </w:pPr>
      <w:r w:rsidRPr="00B85596">
        <w:rPr>
          <w:rFonts w:ascii="Times New Roman" w:eastAsiaTheme="minorHAnsi" w:hAnsi="Times New Roman" w:cs="Times New Roman"/>
          <w:bCs/>
          <w:sz w:val="32"/>
          <w:szCs w:val="32"/>
          <w:lang w:val="en-IN"/>
        </w:rPr>
        <w:t>On</w:t>
      </w:r>
    </w:p>
    <w:p w:rsidR="00B85596" w:rsidRPr="00672BD6" w:rsidRDefault="00B85596" w:rsidP="00B85596">
      <w:pPr>
        <w:autoSpaceDE w:val="0"/>
        <w:autoSpaceDN w:val="0"/>
        <w:adjustRightInd w:val="0"/>
        <w:spacing w:after="200" w:line="276" w:lineRule="auto"/>
        <w:jc w:val="center"/>
        <w:rPr>
          <w:rFonts w:ascii="Times New Roman" w:eastAsiaTheme="minorHAnsi" w:hAnsi="Times New Roman" w:cs="Times New Roman"/>
          <w:b/>
          <w:bCs/>
          <w:color w:val="auto"/>
          <w:sz w:val="40"/>
          <w:szCs w:val="40"/>
          <w:lang w:val="en-IN"/>
        </w:rPr>
      </w:pPr>
      <w:r w:rsidRPr="00672BD6">
        <w:rPr>
          <w:rFonts w:ascii="Times New Roman" w:eastAsiaTheme="minorHAnsi" w:hAnsi="Times New Roman" w:cs="Times New Roman"/>
          <w:b/>
          <w:bCs/>
          <w:color w:val="auto"/>
          <w:sz w:val="40"/>
          <w:szCs w:val="40"/>
        </w:rPr>
        <w:t>An In-depth Analysis of FDA 483 Warning Letters for Medical Devices and Drugs: Case Studies, Statistical Trends, and Recommendations for Improved Regulatory Compliance</w:t>
      </w:r>
    </w:p>
    <w:p w:rsidR="00B85596" w:rsidRPr="00B85596" w:rsidRDefault="00B85596" w:rsidP="00B85596">
      <w:pPr>
        <w:spacing w:after="200" w:line="276" w:lineRule="auto"/>
        <w:jc w:val="center"/>
        <w:rPr>
          <w:rFonts w:ascii="Times New Roman" w:eastAsiaTheme="minorHAnsi" w:hAnsi="Times New Roman" w:cs="Times New Roman"/>
          <w:sz w:val="32"/>
          <w:szCs w:val="32"/>
          <w:lang w:val="en-IN"/>
        </w:rPr>
      </w:pPr>
      <w:r w:rsidRPr="00B85596">
        <w:rPr>
          <w:rFonts w:ascii="Times New Roman" w:eastAsiaTheme="minorHAnsi" w:hAnsi="Times New Roman" w:cs="Times New Roman"/>
          <w:sz w:val="32"/>
          <w:szCs w:val="32"/>
          <w:lang w:val="en-IN"/>
        </w:rPr>
        <w:t>for</w:t>
      </w:r>
    </w:p>
    <w:p w:rsidR="00B85596" w:rsidRPr="00B85596" w:rsidRDefault="00B85596" w:rsidP="00B85596">
      <w:pPr>
        <w:spacing w:after="200" w:line="276" w:lineRule="auto"/>
        <w:ind w:left="360"/>
        <w:jc w:val="center"/>
        <w:rPr>
          <w:rFonts w:ascii="Times New Roman" w:eastAsiaTheme="minorHAnsi" w:hAnsi="Times New Roman" w:cs="Times New Roman"/>
          <w:b/>
          <w:sz w:val="32"/>
          <w:szCs w:val="32"/>
          <w:lang w:val="en-IN"/>
        </w:rPr>
      </w:pPr>
      <w:r w:rsidRPr="00B85596">
        <w:rPr>
          <w:rFonts w:ascii="Times New Roman" w:eastAsiaTheme="minorHAnsi" w:hAnsi="Times New Roman" w:cs="Times New Roman"/>
          <w:b/>
          <w:sz w:val="32"/>
          <w:szCs w:val="32"/>
          <w:lang w:val="en-IN"/>
        </w:rPr>
        <w:t>M Pharmacy</w:t>
      </w:r>
    </w:p>
    <w:p w:rsidR="00B85596" w:rsidRPr="00B85596" w:rsidRDefault="00B85596" w:rsidP="00B85596">
      <w:pPr>
        <w:spacing w:after="200" w:line="276" w:lineRule="auto"/>
        <w:jc w:val="center"/>
        <w:rPr>
          <w:rFonts w:ascii="Times New Roman" w:eastAsiaTheme="minorHAnsi" w:hAnsi="Times New Roman" w:cs="Times New Roman"/>
          <w:sz w:val="32"/>
          <w:szCs w:val="32"/>
          <w:lang w:val="en-GB"/>
        </w:rPr>
      </w:pPr>
      <w:r w:rsidRPr="00B85596">
        <w:rPr>
          <w:rFonts w:ascii="Times New Roman" w:eastAsiaTheme="minorHAnsi" w:hAnsi="Times New Roman" w:cs="Times New Roman"/>
          <w:sz w:val="32"/>
          <w:szCs w:val="32"/>
          <w:lang w:val="en-GB"/>
        </w:rPr>
        <w:t>by</w:t>
      </w:r>
    </w:p>
    <w:p w:rsidR="00B85596" w:rsidRPr="00672BD6" w:rsidRDefault="00B85596" w:rsidP="00B85596">
      <w:pPr>
        <w:spacing w:after="200" w:line="276" w:lineRule="auto"/>
        <w:jc w:val="center"/>
        <w:rPr>
          <w:rFonts w:ascii="Times New Roman" w:eastAsiaTheme="minorHAnsi" w:hAnsi="Times New Roman" w:cs="Times New Roman"/>
          <w:b/>
          <w:bCs/>
          <w:sz w:val="32"/>
          <w:szCs w:val="32"/>
          <w:lang w:val="en-GB"/>
        </w:rPr>
      </w:pPr>
      <w:r w:rsidRPr="00672BD6">
        <w:rPr>
          <w:rFonts w:ascii="Times New Roman" w:eastAsiaTheme="minorHAnsi" w:hAnsi="Times New Roman" w:cs="Times New Roman"/>
          <w:b/>
          <w:bCs/>
          <w:sz w:val="32"/>
          <w:szCs w:val="32"/>
          <w:lang w:val="en-GB"/>
        </w:rPr>
        <w:t xml:space="preserve"> Shikha Sharma</w:t>
      </w:r>
    </w:p>
    <w:p w:rsidR="00B85596" w:rsidRPr="00B85596" w:rsidRDefault="00B85596" w:rsidP="00B85596">
      <w:pPr>
        <w:spacing w:after="200" w:line="276" w:lineRule="auto"/>
        <w:jc w:val="center"/>
        <w:rPr>
          <w:rFonts w:ascii="Times New Roman" w:eastAsiaTheme="minorHAnsi" w:hAnsi="Times New Roman" w:cs="Times New Roman"/>
          <w:sz w:val="32"/>
          <w:szCs w:val="32"/>
          <w:lang w:val="en-GB"/>
        </w:rPr>
      </w:pPr>
      <w:r w:rsidRPr="00B85596">
        <w:rPr>
          <w:rFonts w:ascii="Times New Roman" w:eastAsiaTheme="minorHAnsi" w:hAnsi="Times New Roman" w:cs="Times New Roman"/>
          <w:sz w:val="32"/>
          <w:szCs w:val="32"/>
          <w:lang w:val="en-GB"/>
        </w:rPr>
        <w:t>Registration No: 2250981209</w:t>
      </w:r>
    </w:p>
    <w:p w:rsidR="00B85596" w:rsidRPr="00B85596" w:rsidRDefault="00B85596" w:rsidP="00B85596">
      <w:pPr>
        <w:tabs>
          <w:tab w:val="center" w:pos="4513"/>
          <w:tab w:val="right" w:pos="9026"/>
        </w:tabs>
        <w:spacing w:after="200" w:line="276" w:lineRule="auto"/>
        <w:jc w:val="center"/>
        <w:rPr>
          <w:rFonts w:ascii="Times New Roman" w:eastAsiaTheme="minorHAnsi" w:hAnsi="Times New Roman" w:cs="Times New Roman"/>
          <w:sz w:val="36"/>
          <w:szCs w:val="36"/>
          <w:lang w:val="en-GB"/>
        </w:rPr>
      </w:pPr>
      <w:r w:rsidRPr="00672BD6">
        <w:rPr>
          <w:rFonts w:ascii="Times New Roman" w:eastAsiaTheme="minorHAnsi" w:hAnsi="Times New Roman" w:cs="Times New Roman"/>
          <w:b/>
          <w:bCs/>
          <w:sz w:val="36"/>
          <w:szCs w:val="36"/>
          <w:lang w:val="en-GB"/>
        </w:rPr>
        <w:t>Chitkara College of Pharmacy</w:t>
      </w:r>
      <w:r w:rsidRPr="00B85596">
        <w:rPr>
          <w:rFonts w:ascii="Times New Roman" w:eastAsiaTheme="minorHAnsi" w:hAnsi="Times New Roman" w:cs="Times New Roman"/>
          <w:sz w:val="36"/>
          <w:szCs w:val="36"/>
          <w:lang w:val="en-GB"/>
        </w:rPr>
        <w:t xml:space="preserve">, </w:t>
      </w:r>
    </w:p>
    <w:p w:rsidR="00B85596" w:rsidRPr="00672BD6" w:rsidRDefault="00B85596" w:rsidP="00B85596">
      <w:pPr>
        <w:tabs>
          <w:tab w:val="center" w:pos="4513"/>
          <w:tab w:val="right" w:pos="9026"/>
        </w:tabs>
        <w:spacing w:after="200" w:line="276" w:lineRule="auto"/>
        <w:jc w:val="center"/>
        <w:rPr>
          <w:rFonts w:ascii="Times New Roman" w:eastAsiaTheme="minorHAnsi" w:hAnsi="Times New Roman" w:cs="Times New Roman"/>
          <w:b/>
          <w:bCs/>
          <w:sz w:val="36"/>
          <w:szCs w:val="36"/>
          <w:lang w:val="en-GB"/>
        </w:rPr>
      </w:pPr>
      <w:r w:rsidRPr="00672BD6">
        <w:rPr>
          <w:rFonts w:ascii="Times New Roman" w:eastAsiaTheme="minorHAnsi" w:hAnsi="Times New Roman" w:cs="Times New Roman"/>
          <w:b/>
          <w:bCs/>
          <w:sz w:val="36"/>
          <w:szCs w:val="36"/>
          <w:lang w:val="en-GB"/>
        </w:rPr>
        <w:t>Chitkara University, Punjab, India</w:t>
      </w:r>
    </w:p>
    <w:p w:rsidR="00B85596" w:rsidRPr="00B85596" w:rsidRDefault="00B85596" w:rsidP="00B85596">
      <w:pPr>
        <w:spacing w:before="100" w:beforeAutospacing="1" w:after="100" w:afterAutospacing="1"/>
        <w:jc w:val="center"/>
        <w:outlineLvl w:val="0"/>
        <w:rPr>
          <w:rFonts w:ascii="Times New Roman" w:hAnsi="Times New Roman" w:cs="Times New Roman"/>
          <w:b/>
          <w:bCs/>
          <w:color w:val="000000" w:themeColor="text1"/>
          <w:kern w:val="36"/>
          <w:sz w:val="36"/>
          <w:szCs w:val="36"/>
          <w:lang w:val="en-GB"/>
        </w:rPr>
      </w:pPr>
      <w:r w:rsidRPr="00B85596">
        <w:rPr>
          <w:rFonts w:ascii="Times New Roman" w:hAnsi="Times New Roman" w:cs="Times New Roman"/>
          <w:b/>
          <w:bCs/>
          <w:noProof/>
          <w:kern w:val="36"/>
          <w:sz w:val="28"/>
          <w:szCs w:val="28"/>
          <w:lang w:bidi="hi-IN"/>
        </w:rPr>
        <w:drawing>
          <wp:inline distT="0" distB="0" distL="0" distR="0">
            <wp:extent cx="2292829" cy="63668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292563" cy="636606"/>
                    </a:xfrm>
                    <a:prstGeom prst="rect">
                      <a:avLst/>
                    </a:prstGeom>
                    <a:noFill/>
                    <a:ln w="9525">
                      <a:noFill/>
                      <a:miter lim="800000"/>
                      <a:headEnd/>
                      <a:tailEnd/>
                    </a:ln>
                  </pic:spPr>
                </pic:pic>
              </a:graphicData>
            </a:graphic>
          </wp:inline>
        </w:drawing>
      </w:r>
    </w:p>
    <w:p w:rsidR="00B85596" w:rsidRPr="00B85596" w:rsidRDefault="00B85596" w:rsidP="00B85596">
      <w:pPr>
        <w:tabs>
          <w:tab w:val="center" w:pos="4819"/>
          <w:tab w:val="left" w:pos="7586"/>
        </w:tabs>
        <w:spacing w:before="100" w:beforeAutospacing="1" w:after="100" w:afterAutospacing="1"/>
        <w:jc w:val="center"/>
        <w:outlineLvl w:val="0"/>
        <w:rPr>
          <w:rFonts w:ascii="Times New Roman" w:hAnsi="Times New Roman" w:cs="Times New Roman"/>
          <w:b/>
          <w:bCs/>
          <w:color w:val="000000" w:themeColor="text1"/>
          <w:kern w:val="36"/>
          <w:sz w:val="36"/>
          <w:szCs w:val="36"/>
          <w:lang w:val="en-GB"/>
        </w:rPr>
      </w:pPr>
      <w:r w:rsidRPr="00B85596">
        <w:rPr>
          <w:rFonts w:ascii="Times New Roman" w:hAnsi="Times New Roman" w:cs="Times New Roman"/>
          <w:b/>
          <w:bCs/>
          <w:color w:val="000000" w:themeColor="text1"/>
          <w:kern w:val="36"/>
          <w:sz w:val="36"/>
          <w:szCs w:val="36"/>
          <w:lang w:val="en-GB"/>
        </w:rPr>
        <w:t>Under the supervision</w:t>
      </w:r>
    </w:p>
    <w:p w:rsidR="00B85596" w:rsidRPr="00B85596" w:rsidRDefault="00B85596" w:rsidP="00B85596">
      <w:pPr>
        <w:spacing w:after="200" w:line="276" w:lineRule="auto"/>
        <w:jc w:val="center"/>
        <w:rPr>
          <w:rFonts w:ascii="Times New Roman" w:eastAsiaTheme="minorHAnsi" w:hAnsi="Times New Roman" w:cs="Times New Roman"/>
          <w:b/>
          <w:color w:val="000000" w:themeColor="text1"/>
          <w:lang w:val="en-GB"/>
        </w:rPr>
      </w:pPr>
      <w:r w:rsidRPr="00B85596">
        <w:rPr>
          <w:rFonts w:ascii="Times New Roman" w:eastAsiaTheme="minorHAnsi" w:hAnsi="Times New Roman" w:cs="Times New Roman"/>
          <w:b/>
          <w:color w:val="000000" w:themeColor="text1"/>
          <w:sz w:val="32"/>
          <w:szCs w:val="32"/>
          <w:lang w:val="en-GB"/>
        </w:rPr>
        <w:t xml:space="preserve">of </w:t>
      </w:r>
      <w:r w:rsidRPr="00B85596">
        <w:rPr>
          <w:rFonts w:ascii="Times New Roman" w:hAnsi="Times New Roman" w:cs="Times New Roman"/>
          <w:b/>
          <w:bCs/>
          <w:sz w:val="24"/>
          <w:szCs w:val="24"/>
        </w:rPr>
        <w:t xml:space="preserve"> </w:t>
      </w:r>
    </w:p>
    <w:p w:rsidR="00B85596" w:rsidRPr="00B85596" w:rsidRDefault="00B85596" w:rsidP="00B85596">
      <w:pPr>
        <w:rPr>
          <w:rFonts w:ascii="Times New Roman" w:hAnsi="Times New Roman" w:cs="Times New Roman"/>
          <w:b/>
          <w:sz w:val="24"/>
          <w:szCs w:val="24"/>
          <w:lang w:val="en-IN"/>
        </w:rPr>
      </w:pPr>
      <w:r w:rsidRPr="00B85596">
        <w:rPr>
          <w:rFonts w:ascii="Times New Roman" w:eastAsiaTheme="minorHAnsi" w:hAnsi="Times New Roman" w:cs="Times New Roman"/>
          <w:b/>
          <w:color w:val="000000" w:themeColor="text1"/>
          <w:sz w:val="24"/>
          <w:szCs w:val="24"/>
        </w:rPr>
        <w:t>Dr. Chander Parkash</w:t>
      </w:r>
      <w:r w:rsidRPr="00B85596">
        <w:rPr>
          <w:rFonts w:ascii="Times New Roman" w:eastAsiaTheme="minorHAnsi" w:hAnsi="Times New Roman" w:cs="Times New Roman"/>
          <w:b/>
          <w:color w:val="000000" w:themeColor="text1"/>
          <w:sz w:val="24"/>
          <w:szCs w:val="24"/>
        </w:rPr>
        <w:tab/>
      </w:r>
      <w:r w:rsidRPr="00B85596">
        <w:rPr>
          <w:rFonts w:ascii="Times New Roman" w:eastAsiaTheme="minorHAnsi" w:hAnsi="Times New Roman" w:cs="Times New Roman"/>
          <w:b/>
          <w:color w:val="000000" w:themeColor="text1"/>
          <w:sz w:val="24"/>
          <w:szCs w:val="24"/>
        </w:rPr>
        <w:tab/>
        <w:t xml:space="preserve">                             </w:t>
      </w:r>
      <w:r w:rsidRPr="00B85596">
        <w:rPr>
          <w:rFonts w:ascii="Times New Roman" w:eastAsiaTheme="minorHAnsi" w:hAnsi="Times New Roman" w:cs="Times New Roman"/>
          <w:b/>
          <w:color w:val="000000" w:themeColor="text1"/>
          <w:sz w:val="24"/>
          <w:szCs w:val="24"/>
        </w:rPr>
        <w:tab/>
      </w:r>
      <w:r w:rsidRPr="00B85596">
        <w:rPr>
          <w:rFonts w:ascii="Times New Roman" w:hAnsi="Times New Roman" w:cs="Times New Roman"/>
          <w:b/>
          <w:sz w:val="24"/>
          <w:szCs w:val="24"/>
        </w:rPr>
        <w:t>Dr. Thakur Gurjeet Singh</w:t>
      </w:r>
    </w:p>
    <w:p w:rsidR="00B85596" w:rsidRPr="00B85596" w:rsidRDefault="00B85596" w:rsidP="00B85596">
      <w:pPr>
        <w:rPr>
          <w:rFonts w:ascii="Times New Roman" w:hAnsi="Times New Roman" w:cs="Times New Roman"/>
          <w:b/>
          <w:sz w:val="24"/>
          <w:szCs w:val="24"/>
          <w:lang w:val="en-IN"/>
        </w:rPr>
      </w:pPr>
      <w:r w:rsidRPr="00B85596">
        <w:rPr>
          <w:rFonts w:ascii="Times New Roman" w:eastAsiaTheme="minorHAnsi" w:hAnsi="Times New Roman" w:cs="Times New Roman"/>
          <w:b/>
          <w:color w:val="000000" w:themeColor="text1"/>
          <w:sz w:val="24"/>
          <w:szCs w:val="24"/>
        </w:rPr>
        <w:t>Associate Professor</w:t>
      </w:r>
      <w:r w:rsidRPr="00B85596">
        <w:rPr>
          <w:rFonts w:ascii="Times New Roman" w:eastAsiaTheme="minorHAnsi" w:hAnsi="Times New Roman" w:cs="Times New Roman"/>
          <w:b/>
          <w:color w:val="000000" w:themeColor="text1"/>
          <w:sz w:val="24"/>
          <w:szCs w:val="24"/>
        </w:rPr>
        <w:tab/>
      </w:r>
      <w:r w:rsidRPr="00B85596">
        <w:rPr>
          <w:rFonts w:ascii="Times New Roman" w:eastAsiaTheme="minorHAnsi" w:hAnsi="Times New Roman" w:cs="Times New Roman"/>
          <w:b/>
          <w:color w:val="000000" w:themeColor="text1"/>
          <w:sz w:val="24"/>
          <w:szCs w:val="24"/>
        </w:rPr>
        <w:tab/>
      </w:r>
      <w:r w:rsidRPr="00B85596">
        <w:rPr>
          <w:rFonts w:ascii="Times New Roman" w:eastAsiaTheme="minorHAnsi" w:hAnsi="Times New Roman" w:cs="Times New Roman"/>
          <w:b/>
          <w:color w:val="000000" w:themeColor="text1"/>
          <w:sz w:val="24"/>
          <w:szCs w:val="24"/>
        </w:rPr>
        <w:tab/>
      </w:r>
      <w:r w:rsidRPr="00B85596">
        <w:rPr>
          <w:rFonts w:ascii="Times New Roman" w:eastAsiaTheme="minorHAnsi" w:hAnsi="Times New Roman" w:cs="Times New Roman"/>
          <w:b/>
          <w:color w:val="000000" w:themeColor="text1"/>
          <w:sz w:val="24"/>
          <w:szCs w:val="24"/>
        </w:rPr>
        <w:tab/>
        <w:t xml:space="preserve"> </w:t>
      </w:r>
      <w:r>
        <w:rPr>
          <w:rFonts w:ascii="Times New Roman" w:eastAsiaTheme="minorHAnsi" w:hAnsi="Times New Roman" w:cs="Times New Roman"/>
          <w:b/>
          <w:color w:val="000000" w:themeColor="text1"/>
          <w:sz w:val="24"/>
          <w:szCs w:val="24"/>
        </w:rPr>
        <w:tab/>
        <w:t xml:space="preserve">   </w:t>
      </w:r>
      <w:r w:rsidRPr="00B85596">
        <w:rPr>
          <w:rFonts w:ascii="Times New Roman" w:eastAsiaTheme="minorHAnsi" w:hAnsi="Times New Roman" w:cs="Times New Roman"/>
          <w:b/>
          <w:color w:val="000000" w:themeColor="text1"/>
          <w:sz w:val="24"/>
          <w:szCs w:val="24"/>
        </w:rPr>
        <w:t xml:space="preserve">         </w:t>
      </w:r>
      <w:r w:rsidRPr="00B85596">
        <w:rPr>
          <w:rFonts w:ascii="Times New Roman" w:hAnsi="Times New Roman" w:cs="Times New Roman"/>
          <w:b/>
          <w:sz w:val="24"/>
          <w:szCs w:val="24"/>
        </w:rPr>
        <w:t>Professor &amp; Dean</w:t>
      </w:r>
    </w:p>
    <w:p w:rsidR="00B85596" w:rsidRPr="00B85596" w:rsidRDefault="00B85596" w:rsidP="00B85596">
      <w:pPr>
        <w:rPr>
          <w:rFonts w:ascii="Times New Roman" w:eastAsiaTheme="minorHAnsi" w:hAnsi="Times New Roman" w:cs="Times New Roman"/>
          <w:b/>
          <w:color w:val="000000" w:themeColor="text1"/>
          <w:sz w:val="24"/>
          <w:szCs w:val="24"/>
          <w:lang w:val="en-IN"/>
        </w:rPr>
      </w:pPr>
      <w:r w:rsidRPr="00B85596">
        <w:rPr>
          <w:rFonts w:ascii="Times New Roman" w:eastAsiaTheme="minorHAnsi" w:hAnsi="Times New Roman" w:cs="Times New Roman"/>
          <w:b/>
          <w:color w:val="000000" w:themeColor="text1"/>
          <w:sz w:val="24"/>
          <w:szCs w:val="24"/>
        </w:rPr>
        <w:t xml:space="preserve">Chitkara College of Pharmacy, </w:t>
      </w:r>
      <w:r w:rsidRPr="00B85596">
        <w:rPr>
          <w:rFonts w:ascii="Times New Roman" w:eastAsiaTheme="minorHAnsi" w:hAnsi="Times New Roman" w:cs="Times New Roman"/>
          <w:b/>
          <w:color w:val="000000" w:themeColor="text1"/>
          <w:sz w:val="24"/>
          <w:szCs w:val="24"/>
        </w:rPr>
        <w:tab/>
        <w:t xml:space="preserve">              </w:t>
      </w:r>
      <w:r>
        <w:rPr>
          <w:rFonts w:ascii="Times New Roman" w:eastAsiaTheme="minorHAnsi" w:hAnsi="Times New Roman" w:cs="Times New Roman"/>
          <w:b/>
          <w:color w:val="000000" w:themeColor="text1"/>
          <w:sz w:val="24"/>
          <w:szCs w:val="24"/>
        </w:rPr>
        <w:tab/>
        <w:t xml:space="preserve">           </w:t>
      </w:r>
      <w:r w:rsidRPr="00B85596">
        <w:rPr>
          <w:rFonts w:ascii="Times New Roman" w:eastAsiaTheme="minorHAnsi" w:hAnsi="Times New Roman" w:cs="Times New Roman"/>
          <w:b/>
          <w:color w:val="000000" w:themeColor="text1"/>
          <w:sz w:val="24"/>
          <w:szCs w:val="24"/>
        </w:rPr>
        <w:t xml:space="preserve"> Chitkara College of Pharmacy</w:t>
      </w:r>
    </w:p>
    <w:p w:rsidR="00B85596" w:rsidRPr="00B85596" w:rsidRDefault="00B85596" w:rsidP="00B85596">
      <w:pPr>
        <w:rPr>
          <w:rFonts w:ascii="Times New Roman" w:eastAsiaTheme="minorHAnsi" w:hAnsi="Times New Roman" w:cs="Times New Roman"/>
          <w:b/>
          <w:color w:val="000000" w:themeColor="text1"/>
          <w:sz w:val="24"/>
          <w:szCs w:val="24"/>
          <w:lang w:val="en-IN"/>
        </w:rPr>
      </w:pPr>
      <w:r w:rsidRPr="00B85596">
        <w:rPr>
          <w:rFonts w:ascii="Times New Roman" w:eastAsiaTheme="minorHAnsi" w:hAnsi="Times New Roman" w:cs="Times New Roman"/>
          <w:b/>
          <w:color w:val="000000" w:themeColor="text1"/>
          <w:sz w:val="24"/>
          <w:szCs w:val="24"/>
        </w:rPr>
        <w:t>Chitkara University, Punjab</w:t>
      </w:r>
      <w:r w:rsidRPr="00B85596">
        <w:rPr>
          <w:rFonts w:ascii="Times New Roman" w:eastAsiaTheme="minorHAnsi" w:hAnsi="Times New Roman" w:cs="Times New Roman"/>
          <w:b/>
          <w:color w:val="000000" w:themeColor="text1"/>
          <w:sz w:val="24"/>
          <w:szCs w:val="24"/>
        </w:rPr>
        <w:tab/>
      </w:r>
      <w:r w:rsidRPr="00B85596">
        <w:rPr>
          <w:rFonts w:ascii="Times New Roman" w:eastAsiaTheme="minorHAnsi" w:hAnsi="Times New Roman" w:cs="Times New Roman"/>
          <w:b/>
          <w:color w:val="000000" w:themeColor="text1"/>
          <w:sz w:val="24"/>
          <w:szCs w:val="24"/>
        </w:rPr>
        <w:tab/>
      </w:r>
      <w:r w:rsidRPr="00B85596">
        <w:rPr>
          <w:rFonts w:ascii="Times New Roman" w:eastAsiaTheme="minorHAnsi" w:hAnsi="Times New Roman" w:cs="Times New Roman"/>
          <w:b/>
          <w:color w:val="000000" w:themeColor="text1"/>
          <w:sz w:val="24"/>
          <w:szCs w:val="24"/>
        </w:rPr>
        <w:tab/>
        <w:t xml:space="preserve">   </w:t>
      </w:r>
      <w:r>
        <w:rPr>
          <w:rFonts w:ascii="Times New Roman" w:eastAsiaTheme="minorHAnsi" w:hAnsi="Times New Roman" w:cs="Times New Roman"/>
          <w:b/>
          <w:color w:val="000000" w:themeColor="text1"/>
          <w:sz w:val="24"/>
          <w:szCs w:val="24"/>
        </w:rPr>
        <w:t xml:space="preserve">       </w:t>
      </w:r>
      <w:r w:rsidRPr="00B85596">
        <w:rPr>
          <w:rFonts w:ascii="Times New Roman" w:eastAsiaTheme="minorHAnsi" w:hAnsi="Times New Roman" w:cs="Times New Roman"/>
          <w:b/>
          <w:color w:val="000000" w:themeColor="text1"/>
          <w:sz w:val="24"/>
          <w:szCs w:val="24"/>
        </w:rPr>
        <w:t xml:space="preserve">  Chitkara University, Punjab</w:t>
      </w:r>
    </w:p>
    <w:p w:rsidR="00B85596" w:rsidRPr="00B85596" w:rsidRDefault="00B85596" w:rsidP="00B85596">
      <w:pPr>
        <w:rPr>
          <w:rFonts w:ascii="Times New Roman" w:eastAsiaTheme="minorHAnsi" w:hAnsi="Times New Roman" w:cs="Times New Roman"/>
          <w:b/>
          <w:color w:val="000000" w:themeColor="text1"/>
          <w:sz w:val="28"/>
          <w:szCs w:val="28"/>
          <w:lang w:val="en-IN"/>
        </w:rPr>
      </w:pPr>
    </w:p>
    <w:p w:rsidR="00B85596" w:rsidRPr="00B85596" w:rsidRDefault="00B85596" w:rsidP="00B85596">
      <w:pPr>
        <w:rPr>
          <w:rFonts w:ascii="Times New Roman" w:hAnsi="Times New Roman" w:cs="Times New Roman"/>
          <w:sz w:val="24"/>
          <w:szCs w:val="24"/>
          <w:lang w:val="en-IN"/>
        </w:rPr>
      </w:pPr>
    </w:p>
    <w:p w:rsidR="00B85596" w:rsidRPr="00B85596" w:rsidRDefault="00B85596" w:rsidP="0089592C">
      <w:pPr>
        <w:rPr>
          <w:rFonts w:ascii="Times New Roman" w:hAnsi="Times New Roman" w:cs="Times New Roman"/>
          <w:sz w:val="24"/>
          <w:szCs w:val="24"/>
        </w:rPr>
      </w:pPr>
    </w:p>
    <w:p w:rsidR="00B85596" w:rsidRPr="00B85596" w:rsidRDefault="00B85596" w:rsidP="0089592C">
      <w:pPr>
        <w:rPr>
          <w:rFonts w:ascii="Times New Roman" w:hAnsi="Times New Roman" w:cs="Times New Roman"/>
          <w:sz w:val="24"/>
          <w:szCs w:val="24"/>
        </w:rPr>
      </w:pPr>
    </w:p>
    <w:p w:rsidR="00B85596" w:rsidRDefault="00B85596" w:rsidP="0089592C">
      <w:pPr>
        <w:rPr>
          <w:rFonts w:ascii="Times New Roman" w:hAnsi="Times New Roman" w:cs="Times New Roman"/>
          <w:sz w:val="24"/>
          <w:szCs w:val="24"/>
        </w:rPr>
      </w:pPr>
    </w:p>
    <w:p w:rsidR="00B85596" w:rsidRDefault="00B85596" w:rsidP="0089592C">
      <w:pPr>
        <w:rPr>
          <w:rFonts w:ascii="Times New Roman" w:hAnsi="Times New Roman" w:cs="Times New Roman"/>
          <w:b/>
          <w:bCs/>
          <w:sz w:val="24"/>
          <w:szCs w:val="24"/>
        </w:rPr>
      </w:pPr>
      <w:r w:rsidRPr="00B85596">
        <w:rPr>
          <w:rFonts w:ascii="Times New Roman" w:hAnsi="Times New Roman" w:cs="Times New Roman"/>
          <w:b/>
          <w:bCs/>
          <w:sz w:val="24"/>
          <w:szCs w:val="24"/>
        </w:rPr>
        <w:t>1</w:t>
      </w:r>
      <w:r w:rsidRPr="00C47C61">
        <w:rPr>
          <w:rFonts w:ascii="Times New Roman" w:hAnsi="Times New Roman" w:cs="Times New Roman"/>
          <w:b/>
          <w:bCs/>
          <w:sz w:val="28"/>
          <w:szCs w:val="28"/>
        </w:rPr>
        <w:t>.</w:t>
      </w:r>
      <w:r w:rsidRPr="00C47C61">
        <w:rPr>
          <w:rFonts w:ascii="Times New Roman" w:hAnsi="Times New Roman" w:cs="Times New Roman"/>
          <w:sz w:val="28"/>
          <w:szCs w:val="28"/>
        </w:rPr>
        <w:t xml:space="preserve"> </w:t>
      </w:r>
      <w:r w:rsidRPr="00C47C61">
        <w:rPr>
          <w:rFonts w:ascii="Times New Roman" w:hAnsi="Times New Roman" w:cs="Times New Roman"/>
          <w:b/>
          <w:bCs/>
          <w:sz w:val="28"/>
          <w:szCs w:val="28"/>
        </w:rPr>
        <w:t>Introduction</w:t>
      </w:r>
    </w:p>
    <w:p w:rsidR="00672BD6" w:rsidRDefault="00672BD6" w:rsidP="0089592C">
      <w:pPr>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1.1 </w:t>
      </w:r>
      <w:r w:rsidRPr="00672BD6">
        <w:rPr>
          <w:rFonts w:ascii="Times New Roman" w:hAnsi="Times New Roman" w:cs="Times New Roman"/>
          <w:b/>
          <w:bCs/>
          <w:sz w:val="24"/>
          <w:szCs w:val="24"/>
          <w:u w:val="single"/>
          <w:lang w:val="en-IN"/>
        </w:rPr>
        <w:t>United States Food and Drug Administration</w:t>
      </w:r>
      <w:r>
        <w:rPr>
          <w:rFonts w:ascii="Times New Roman" w:hAnsi="Times New Roman" w:cs="Times New Roman"/>
          <w:b/>
          <w:bCs/>
          <w:sz w:val="24"/>
          <w:szCs w:val="24"/>
          <w:lang w:val="en-IN"/>
        </w:rPr>
        <w:t xml:space="preserve"> </w:t>
      </w:r>
    </w:p>
    <w:p w:rsidR="00672BD6" w:rsidRPr="00672BD6" w:rsidRDefault="00672BD6" w:rsidP="00672BD6">
      <w:pPr>
        <w:rPr>
          <w:rFonts w:ascii="Times New Roman" w:hAnsi="Times New Roman" w:cs="Times New Roman"/>
          <w:sz w:val="24"/>
          <w:szCs w:val="24"/>
        </w:rPr>
      </w:pPr>
      <w:r w:rsidRPr="00672BD6">
        <w:rPr>
          <w:rFonts w:ascii="Times New Roman" w:hAnsi="Times New Roman" w:cs="Times New Roman"/>
          <w:sz w:val="24"/>
          <w:szCs w:val="24"/>
        </w:rPr>
        <w:t>The United States Food and Drug Administration (USFDA) is an agency within the U.S. Department of Health and Human Services that is responsible for protecting public health by ensuring the safety, efficacy, and security of human and veterinary drugs, biological products, medical devices, human tissues, and cosmetics. It also oversees food safety and nutrition, and regulates the tobacco industry.</w:t>
      </w:r>
    </w:p>
    <w:p w:rsidR="00F343FA" w:rsidRPr="00F343FA" w:rsidRDefault="00672BD6" w:rsidP="00F343FA">
      <w:pPr>
        <w:rPr>
          <w:rStyle w:val="Hyperlink"/>
          <w:rFonts w:ascii="Times New Roman" w:hAnsi="Times New Roman" w:cs="Times New Roman"/>
          <w:color w:val="000000"/>
          <w:sz w:val="24"/>
          <w:szCs w:val="24"/>
          <w:u w:val="none"/>
        </w:rPr>
      </w:pPr>
      <w:r w:rsidRPr="00672BD6">
        <w:rPr>
          <w:rFonts w:ascii="Times New Roman" w:hAnsi="Times New Roman" w:cs="Times New Roman"/>
          <w:sz w:val="24"/>
          <w:szCs w:val="24"/>
        </w:rPr>
        <w:t>The USFDA was established in</w:t>
      </w:r>
      <w:r w:rsidRPr="00672BD6">
        <w:rPr>
          <w:rFonts w:ascii="Times New Roman" w:hAnsi="Times New Roman" w:cs="Times New Roman"/>
          <w:b/>
          <w:bCs/>
          <w:sz w:val="24"/>
          <w:szCs w:val="24"/>
        </w:rPr>
        <w:t xml:space="preserve"> 1930 </w:t>
      </w:r>
      <w:r w:rsidRPr="00672BD6">
        <w:rPr>
          <w:rFonts w:ascii="Times New Roman" w:hAnsi="Times New Roman" w:cs="Times New Roman"/>
          <w:sz w:val="24"/>
          <w:szCs w:val="24"/>
        </w:rPr>
        <w:t>under the</w:t>
      </w:r>
      <w:r w:rsidRPr="00672BD6">
        <w:rPr>
          <w:rFonts w:ascii="Times New Roman" w:hAnsi="Times New Roman" w:cs="Times New Roman"/>
          <w:b/>
          <w:bCs/>
          <w:sz w:val="24"/>
          <w:szCs w:val="24"/>
        </w:rPr>
        <w:t xml:space="preserve"> Food, Drug, and Cosmetic Act (FD&amp;C Act). The FD&amp;C Act </w:t>
      </w:r>
      <w:r>
        <w:rPr>
          <w:rFonts w:ascii="Times New Roman" w:hAnsi="Times New Roman" w:cs="Times New Roman"/>
          <w:b/>
          <w:bCs/>
          <w:sz w:val="24"/>
          <w:szCs w:val="24"/>
        </w:rPr>
        <w:t>.</w:t>
      </w:r>
      <w:r w:rsidRPr="00672BD6">
        <w:rPr>
          <w:rFonts w:ascii="Times New Roman" w:hAnsi="Times New Roman" w:cs="Times New Roman"/>
          <w:sz w:val="24"/>
          <w:szCs w:val="24"/>
        </w:rPr>
        <w:t>This act was passed in response to a number of public health scandals, including the death of over 100 people from the consumption of arsenic-contaminated elixir. The FD&amp;C Act gave the USFDA the authority to regulate the safety and efficacy of food, drugs, and cosmetics.</w:t>
      </w:r>
      <w:r w:rsidR="00F343FA" w:rsidRPr="00F343FA">
        <w:rPr>
          <w:rFonts w:ascii="Times New Roman" w:hAnsi="Times New Roman" w:cs="Times New Roman"/>
          <w:sz w:val="24"/>
          <w:szCs w:val="24"/>
        </w:rPr>
        <w:fldChar w:fldCharType="begin"/>
      </w:r>
      <w:r w:rsidR="00F343FA" w:rsidRPr="00F343FA">
        <w:rPr>
          <w:rFonts w:ascii="Times New Roman" w:hAnsi="Times New Roman" w:cs="Times New Roman"/>
          <w:sz w:val="24"/>
          <w:szCs w:val="24"/>
        </w:rPr>
        <w:instrText xml:space="preserve"> HYPERLINK "http://en.wikipedia.org/wiki/Food_and_Drug_Administration" \t "_blank" </w:instrText>
      </w:r>
      <w:r w:rsidR="00F343FA" w:rsidRPr="00F343FA">
        <w:rPr>
          <w:rFonts w:ascii="Times New Roman" w:hAnsi="Times New Roman" w:cs="Times New Roman"/>
          <w:sz w:val="24"/>
          <w:szCs w:val="24"/>
        </w:rPr>
        <w:fldChar w:fldCharType="separate"/>
      </w:r>
    </w:p>
    <w:p w:rsidR="00F343FA" w:rsidRDefault="00F343FA" w:rsidP="00672BD6">
      <w:pPr>
        <w:rPr>
          <w:rFonts w:ascii="Times New Roman" w:hAnsi="Times New Roman" w:cs="Times New Roman"/>
          <w:sz w:val="24"/>
          <w:szCs w:val="24"/>
        </w:rPr>
      </w:pPr>
      <w:r w:rsidRPr="00F343FA">
        <w:rPr>
          <w:rFonts w:ascii="Times New Roman" w:hAnsi="Times New Roman" w:cs="Times New Roman"/>
          <w:sz w:val="24"/>
          <w:szCs w:val="24"/>
        </w:rPr>
        <w:fldChar w:fldCharType="end"/>
      </w:r>
      <w:r w:rsidRPr="00F343FA">
        <w:rPr>
          <w:rFonts w:ascii="Times New Roman" w:hAnsi="Times New Roman" w:cs="Times New Roman"/>
          <w:sz w:val="24"/>
          <w:szCs w:val="24"/>
        </w:rPr>
        <w:t xml:space="preserve">The USFDA has </w:t>
      </w:r>
      <w:r w:rsidRPr="00E0722E">
        <w:rPr>
          <w:rFonts w:ascii="Times New Roman" w:hAnsi="Times New Roman" w:cs="Times New Roman"/>
          <w:b/>
          <w:bCs/>
          <w:sz w:val="24"/>
          <w:szCs w:val="24"/>
        </w:rPr>
        <w:t>223 field offices</w:t>
      </w:r>
      <w:r w:rsidR="00E0722E">
        <w:rPr>
          <w:rFonts w:ascii="Times New Roman" w:hAnsi="Times New Roman" w:cs="Times New Roman"/>
          <w:sz w:val="24"/>
          <w:szCs w:val="24"/>
        </w:rPr>
        <w:t>,</w:t>
      </w:r>
      <w:r w:rsidRPr="00F343FA">
        <w:rPr>
          <w:rFonts w:ascii="Times New Roman" w:hAnsi="Times New Roman" w:cs="Times New Roman"/>
          <w:sz w:val="24"/>
          <w:szCs w:val="24"/>
        </w:rPr>
        <w:t xml:space="preserve"> </w:t>
      </w:r>
      <w:r w:rsidRPr="00E0722E">
        <w:rPr>
          <w:rFonts w:ascii="Times New Roman" w:hAnsi="Times New Roman" w:cs="Times New Roman"/>
          <w:b/>
          <w:bCs/>
          <w:sz w:val="24"/>
          <w:szCs w:val="24"/>
        </w:rPr>
        <w:t>13 laboratories</w:t>
      </w:r>
      <w:r w:rsidR="00E0722E">
        <w:rPr>
          <w:rFonts w:ascii="Times New Roman" w:hAnsi="Times New Roman" w:cs="Times New Roman"/>
          <w:b/>
          <w:bCs/>
          <w:sz w:val="24"/>
          <w:szCs w:val="24"/>
        </w:rPr>
        <w:t>, 9 Centers and 13 Headquarters</w:t>
      </w:r>
      <w:r w:rsidRPr="00F343FA">
        <w:rPr>
          <w:rFonts w:ascii="Times New Roman" w:hAnsi="Times New Roman" w:cs="Times New Roman"/>
          <w:sz w:val="24"/>
          <w:szCs w:val="24"/>
        </w:rPr>
        <w:t xml:space="preserve"> located throughout the 50 states, the United States Virgin Islands, and Puerto Rico.</w:t>
      </w:r>
    </w:p>
    <w:p w:rsidR="00672BD6" w:rsidRDefault="00672BD6" w:rsidP="00672BD6">
      <w:pPr>
        <w:rPr>
          <w:rFonts w:ascii="Times New Roman" w:hAnsi="Times New Roman" w:cs="Times New Roman"/>
          <w:sz w:val="24"/>
          <w:szCs w:val="24"/>
        </w:rPr>
      </w:pPr>
      <w:r w:rsidRPr="00672BD6">
        <w:rPr>
          <w:rFonts w:ascii="Times New Roman" w:hAnsi="Times New Roman" w:cs="Times New Roman"/>
          <w:sz w:val="24"/>
          <w:szCs w:val="24"/>
        </w:rPr>
        <w:t>USFDA plays a vital role in protecting public health. The agency has developed and implemented a wide range of regulations to ensure the safety of FDA-regulated products. It also conducts inspections of manufacturing facilities and clinical research sites to ensure that companies are complying with FDA regulations.</w:t>
      </w:r>
    </w:p>
    <w:p w:rsidR="00E0722E" w:rsidRDefault="00E0722E" w:rsidP="00672BD6">
      <w:pPr>
        <w:rPr>
          <w:rFonts w:ascii="Times New Roman" w:hAnsi="Times New Roman" w:cs="Times New Roman"/>
          <w:sz w:val="24"/>
          <w:szCs w:val="24"/>
        </w:rPr>
      </w:pPr>
    </w:p>
    <w:p w:rsidR="00672BD6" w:rsidRPr="00E0722E" w:rsidRDefault="00E0722E" w:rsidP="00672BD6">
      <w:pPr>
        <w:rPr>
          <w:rFonts w:ascii="Times New Roman" w:hAnsi="Times New Roman" w:cs="Times New Roman"/>
          <w:b/>
          <w:bCs/>
          <w:sz w:val="24"/>
          <w:szCs w:val="24"/>
          <w:u w:val="single"/>
        </w:rPr>
      </w:pPr>
      <w:r>
        <w:rPr>
          <w:rFonts w:ascii="Times New Roman" w:hAnsi="Times New Roman" w:cs="Times New Roman"/>
          <w:sz w:val="24"/>
          <w:szCs w:val="24"/>
        </w:rPr>
        <w:t>1.1.1</w:t>
      </w:r>
      <w:r w:rsidR="00672BD6">
        <w:rPr>
          <w:rFonts w:ascii="Times New Roman" w:hAnsi="Times New Roman" w:cs="Times New Roman"/>
          <w:sz w:val="24"/>
          <w:szCs w:val="24"/>
        </w:rPr>
        <w:t xml:space="preserve"> </w:t>
      </w:r>
      <w:r w:rsidR="00672BD6" w:rsidRPr="00672BD6">
        <w:rPr>
          <w:rFonts w:ascii="Times New Roman" w:hAnsi="Times New Roman" w:cs="Times New Roman"/>
          <w:b/>
          <w:bCs/>
          <w:sz w:val="24"/>
          <w:szCs w:val="24"/>
          <w:u w:val="single"/>
        </w:rPr>
        <w:t>Roles and Responsibilities of USFDA</w:t>
      </w:r>
    </w:p>
    <w:p w:rsidR="00672BD6" w:rsidRPr="00672BD6" w:rsidRDefault="00672BD6" w:rsidP="00672BD6">
      <w:pPr>
        <w:rPr>
          <w:rFonts w:ascii="Times New Roman" w:hAnsi="Times New Roman" w:cs="Times New Roman"/>
          <w:b/>
          <w:bCs/>
          <w:sz w:val="24"/>
          <w:szCs w:val="24"/>
        </w:rPr>
      </w:pPr>
      <w:r w:rsidRPr="00E0722E">
        <w:rPr>
          <w:rFonts w:ascii="Times New Roman" w:hAnsi="Times New Roman" w:cs="Times New Roman"/>
          <w:sz w:val="24"/>
          <w:szCs w:val="24"/>
        </w:rPr>
        <w:t>The United States Food and Drug Administration (USFDA) has a wide range of roles and responsibilities, the major ones are as follows</w:t>
      </w:r>
      <w:r>
        <w:rPr>
          <w:rFonts w:ascii="Times New Roman" w:hAnsi="Times New Roman" w:cs="Times New Roman"/>
          <w:b/>
          <w:bCs/>
          <w:sz w:val="24"/>
          <w:szCs w:val="24"/>
        </w:rPr>
        <w:t>:-</w:t>
      </w:r>
    </w:p>
    <w:p w:rsidR="00672BD6" w:rsidRPr="00672BD6" w:rsidRDefault="00672BD6" w:rsidP="00227EF4">
      <w:pPr>
        <w:numPr>
          <w:ilvl w:val="0"/>
          <w:numId w:val="23"/>
        </w:numPr>
        <w:rPr>
          <w:rFonts w:ascii="Times New Roman" w:hAnsi="Times New Roman" w:cs="Times New Roman"/>
          <w:sz w:val="24"/>
          <w:szCs w:val="24"/>
        </w:rPr>
      </w:pPr>
      <w:r>
        <w:rPr>
          <w:rFonts w:ascii="Times New Roman" w:hAnsi="Times New Roman" w:cs="Times New Roman"/>
          <w:b/>
          <w:bCs/>
          <w:sz w:val="24"/>
          <w:szCs w:val="24"/>
        </w:rPr>
        <w:t>Protecting Public H</w:t>
      </w:r>
      <w:r w:rsidRPr="00672BD6">
        <w:rPr>
          <w:rFonts w:ascii="Times New Roman" w:hAnsi="Times New Roman" w:cs="Times New Roman"/>
          <w:b/>
          <w:bCs/>
          <w:sz w:val="24"/>
          <w:szCs w:val="24"/>
        </w:rPr>
        <w:t>ealth: </w:t>
      </w:r>
      <w:r w:rsidRPr="00672BD6">
        <w:rPr>
          <w:rFonts w:ascii="Times New Roman" w:hAnsi="Times New Roman" w:cs="Times New Roman"/>
          <w:sz w:val="24"/>
          <w:szCs w:val="24"/>
        </w:rPr>
        <w:t>The USFDA's primary responsibility is to protect public health by ensuring the safety, efficacy, and security of FDA-regulated products. This includes food, drugs, medical devices, human tissues, and cosmetics.</w:t>
      </w:r>
    </w:p>
    <w:p w:rsidR="00672BD6" w:rsidRPr="00672BD6" w:rsidRDefault="00672BD6" w:rsidP="00227EF4">
      <w:pPr>
        <w:numPr>
          <w:ilvl w:val="0"/>
          <w:numId w:val="23"/>
        </w:numPr>
        <w:rPr>
          <w:rFonts w:ascii="Times New Roman" w:hAnsi="Times New Roman" w:cs="Times New Roman"/>
          <w:sz w:val="24"/>
          <w:szCs w:val="24"/>
        </w:rPr>
      </w:pPr>
      <w:r>
        <w:rPr>
          <w:rFonts w:ascii="Times New Roman" w:hAnsi="Times New Roman" w:cs="Times New Roman"/>
          <w:b/>
          <w:bCs/>
          <w:sz w:val="24"/>
          <w:szCs w:val="24"/>
        </w:rPr>
        <w:t>Overseeing Food Safety and N</w:t>
      </w:r>
      <w:r w:rsidRPr="00672BD6">
        <w:rPr>
          <w:rFonts w:ascii="Times New Roman" w:hAnsi="Times New Roman" w:cs="Times New Roman"/>
          <w:b/>
          <w:bCs/>
          <w:sz w:val="24"/>
          <w:szCs w:val="24"/>
        </w:rPr>
        <w:t>utrition: </w:t>
      </w:r>
      <w:r w:rsidRPr="00672BD6">
        <w:rPr>
          <w:rFonts w:ascii="Times New Roman" w:hAnsi="Times New Roman" w:cs="Times New Roman"/>
          <w:sz w:val="24"/>
          <w:szCs w:val="24"/>
        </w:rPr>
        <w:t>It oversees the safety of the US food supply This is done by developing and enforcing food safety regulations, inspecting food processing facilities, and educating consumers about food safety and nutrition.</w:t>
      </w:r>
    </w:p>
    <w:p w:rsidR="00672BD6" w:rsidRPr="00F343FA" w:rsidRDefault="00F343FA" w:rsidP="00227EF4">
      <w:pPr>
        <w:numPr>
          <w:ilvl w:val="0"/>
          <w:numId w:val="23"/>
        </w:numPr>
        <w:rPr>
          <w:rFonts w:ascii="Times New Roman" w:hAnsi="Times New Roman" w:cs="Times New Roman"/>
          <w:sz w:val="24"/>
          <w:szCs w:val="24"/>
        </w:rPr>
      </w:pPr>
      <w:r>
        <w:rPr>
          <w:rFonts w:ascii="Times New Roman" w:hAnsi="Times New Roman" w:cs="Times New Roman"/>
          <w:b/>
          <w:bCs/>
          <w:sz w:val="24"/>
          <w:szCs w:val="24"/>
        </w:rPr>
        <w:t>Regulating the Tobacco I</w:t>
      </w:r>
      <w:r w:rsidR="00672BD6" w:rsidRPr="00672BD6">
        <w:rPr>
          <w:rFonts w:ascii="Times New Roman" w:hAnsi="Times New Roman" w:cs="Times New Roman"/>
          <w:b/>
          <w:bCs/>
          <w:sz w:val="24"/>
          <w:szCs w:val="24"/>
        </w:rPr>
        <w:t>ndustry: </w:t>
      </w:r>
      <w:r w:rsidR="00672BD6" w:rsidRPr="00F343FA">
        <w:rPr>
          <w:rFonts w:ascii="Times New Roman" w:hAnsi="Times New Roman" w:cs="Times New Roman"/>
          <w:sz w:val="24"/>
          <w:szCs w:val="24"/>
        </w:rPr>
        <w:t>The USFDA regulates the manufacture, marketing, and sale of tobacco products. This includes setting standards for tobacco products, restricting advertising and marketing, and educating consumers about the risks of tobacco use.</w:t>
      </w:r>
    </w:p>
    <w:p w:rsidR="00672BD6" w:rsidRPr="00F343FA" w:rsidRDefault="00F343FA" w:rsidP="00227EF4">
      <w:pPr>
        <w:numPr>
          <w:ilvl w:val="0"/>
          <w:numId w:val="23"/>
        </w:numPr>
        <w:rPr>
          <w:rFonts w:ascii="Times New Roman" w:hAnsi="Times New Roman" w:cs="Times New Roman"/>
          <w:sz w:val="24"/>
          <w:szCs w:val="24"/>
        </w:rPr>
      </w:pPr>
      <w:r>
        <w:rPr>
          <w:rFonts w:ascii="Times New Roman" w:hAnsi="Times New Roman" w:cs="Times New Roman"/>
          <w:b/>
          <w:bCs/>
          <w:sz w:val="24"/>
          <w:szCs w:val="24"/>
        </w:rPr>
        <w:t>Approving New P</w:t>
      </w:r>
      <w:r w:rsidR="00672BD6" w:rsidRPr="00672BD6">
        <w:rPr>
          <w:rFonts w:ascii="Times New Roman" w:hAnsi="Times New Roman" w:cs="Times New Roman"/>
          <w:b/>
          <w:bCs/>
          <w:sz w:val="24"/>
          <w:szCs w:val="24"/>
        </w:rPr>
        <w:t>roducts: </w:t>
      </w:r>
      <w:r>
        <w:rPr>
          <w:rFonts w:ascii="Times New Roman" w:hAnsi="Times New Roman" w:cs="Times New Roman"/>
          <w:sz w:val="24"/>
          <w:szCs w:val="24"/>
        </w:rPr>
        <w:t xml:space="preserve">The agency </w:t>
      </w:r>
      <w:r w:rsidR="00672BD6" w:rsidRPr="00F343FA">
        <w:rPr>
          <w:rFonts w:ascii="Times New Roman" w:hAnsi="Times New Roman" w:cs="Times New Roman"/>
          <w:sz w:val="24"/>
          <w:szCs w:val="24"/>
        </w:rPr>
        <w:t>reviews and approves new drugs, biological products, medical devices, and food additives before they can be marketed in the United States. This process is designed to ensure that these products are safe and effective for their intended use.</w:t>
      </w:r>
    </w:p>
    <w:p w:rsidR="00672BD6" w:rsidRPr="00E0722E" w:rsidRDefault="00F343FA" w:rsidP="00227EF4">
      <w:pPr>
        <w:numPr>
          <w:ilvl w:val="0"/>
          <w:numId w:val="23"/>
        </w:numPr>
        <w:rPr>
          <w:rFonts w:ascii="Times New Roman" w:hAnsi="Times New Roman" w:cs="Times New Roman"/>
          <w:sz w:val="24"/>
          <w:szCs w:val="24"/>
        </w:rPr>
      </w:pPr>
      <w:r>
        <w:rPr>
          <w:rFonts w:ascii="Times New Roman" w:hAnsi="Times New Roman" w:cs="Times New Roman"/>
          <w:b/>
          <w:bCs/>
          <w:sz w:val="24"/>
          <w:szCs w:val="24"/>
        </w:rPr>
        <w:lastRenderedPageBreak/>
        <w:t>Post Marketing Surveillance</w:t>
      </w:r>
      <w:r w:rsidR="00672BD6" w:rsidRPr="00672BD6">
        <w:rPr>
          <w:rFonts w:ascii="Times New Roman" w:hAnsi="Times New Roman" w:cs="Times New Roman"/>
          <w:b/>
          <w:bCs/>
          <w:sz w:val="24"/>
          <w:szCs w:val="24"/>
        </w:rPr>
        <w:t>: </w:t>
      </w:r>
      <w:r>
        <w:rPr>
          <w:rFonts w:ascii="Times New Roman" w:hAnsi="Times New Roman" w:cs="Times New Roman"/>
          <w:sz w:val="24"/>
          <w:szCs w:val="24"/>
        </w:rPr>
        <w:t>The agency</w:t>
      </w:r>
      <w:r w:rsidR="00672BD6" w:rsidRPr="00F343FA">
        <w:rPr>
          <w:rFonts w:ascii="Times New Roman" w:hAnsi="Times New Roman" w:cs="Times New Roman"/>
          <w:sz w:val="24"/>
          <w:szCs w:val="24"/>
        </w:rPr>
        <w:t xml:space="preserve"> monitors FDA-regulated products after they are marketed to ensure that they continue to be safe and effective. This includes conducting inspections, investigating adverse events, and reviewing new scientific data.</w:t>
      </w:r>
    </w:p>
    <w:p w:rsidR="00672BD6" w:rsidRDefault="00672BD6" w:rsidP="0089592C">
      <w:pPr>
        <w:rPr>
          <w:rFonts w:ascii="Times New Roman" w:hAnsi="Times New Roman" w:cs="Times New Roman"/>
          <w:b/>
          <w:bCs/>
          <w:sz w:val="24"/>
          <w:szCs w:val="24"/>
          <w:lang w:val="en-IN"/>
        </w:rPr>
      </w:pPr>
    </w:p>
    <w:p w:rsidR="00B85596" w:rsidRPr="00E0722E" w:rsidRDefault="00E0722E" w:rsidP="0089592C">
      <w:pPr>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1.2 </w:t>
      </w:r>
      <w:r w:rsidRPr="00E0722E">
        <w:rPr>
          <w:rFonts w:ascii="Times New Roman" w:hAnsi="Times New Roman" w:cs="Times New Roman"/>
          <w:b/>
          <w:bCs/>
          <w:sz w:val="24"/>
          <w:szCs w:val="24"/>
          <w:u w:val="single"/>
          <w:lang w:val="en-IN"/>
        </w:rPr>
        <w:t>USFDA Form 483 : Notice of Inspectional Observation</w:t>
      </w:r>
    </w:p>
    <w:p w:rsidR="00B85596" w:rsidRPr="00B85596" w:rsidRDefault="00B85596" w:rsidP="00B85596">
      <w:pPr>
        <w:rPr>
          <w:rFonts w:ascii="Times New Roman" w:hAnsi="Times New Roman" w:cs="Times New Roman"/>
          <w:sz w:val="24"/>
          <w:szCs w:val="24"/>
          <w:lang w:val="en-IN"/>
        </w:rPr>
      </w:pPr>
      <w:r w:rsidRPr="00B85596">
        <w:rPr>
          <w:rFonts w:ascii="Times New Roman" w:hAnsi="Times New Roman" w:cs="Times New Roman"/>
          <w:sz w:val="24"/>
          <w:szCs w:val="24"/>
        </w:rPr>
        <w:t xml:space="preserve">The FDA Form 483, officially known as </w:t>
      </w:r>
      <w:r w:rsidRPr="00E0722E">
        <w:rPr>
          <w:rFonts w:ascii="Times New Roman" w:hAnsi="Times New Roman" w:cs="Times New Roman"/>
          <w:b/>
          <w:bCs/>
          <w:sz w:val="24"/>
          <w:szCs w:val="24"/>
        </w:rPr>
        <w:t>Notice of Inspectional Observations</w:t>
      </w:r>
      <w:r w:rsidRPr="00B85596">
        <w:rPr>
          <w:rFonts w:ascii="Times New Roman" w:hAnsi="Times New Roman" w:cs="Times New Roman"/>
          <w:sz w:val="24"/>
          <w:szCs w:val="24"/>
        </w:rPr>
        <w:t xml:space="preserve"> and commonly referred to as “</w:t>
      </w:r>
      <w:r w:rsidRPr="00E0722E">
        <w:rPr>
          <w:rFonts w:ascii="Times New Roman" w:hAnsi="Times New Roman" w:cs="Times New Roman"/>
          <w:b/>
          <w:bCs/>
          <w:sz w:val="24"/>
          <w:szCs w:val="24"/>
        </w:rPr>
        <w:t>483</w:t>
      </w:r>
      <w:r w:rsidRPr="00B85596">
        <w:rPr>
          <w:rFonts w:ascii="Times New Roman" w:hAnsi="Times New Roman" w:cs="Times New Roman"/>
          <w:sz w:val="24"/>
          <w:szCs w:val="24"/>
        </w:rPr>
        <w:t>,” is issued at the end of an on-site inspection of regulated facilities by the FDA field investigator at the end of an inspection. 483s under Section 704(b) of the FD&amp;C Act .</w:t>
      </w:r>
    </w:p>
    <w:p w:rsidR="00B85596" w:rsidRPr="00B85596" w:rsidRDefault="00B85596" w:rsidP="00B85596">
      <w:pPr>
        <w:rPr>
          <w:rFonts w:ascii="Times New Roman" w:hAnsi="Times New Roman" w:cs="Times New Roman"/>
          <w:sz w:val="24"/>
          <w:szCs w:val="24"/>
          <w:lang w:val="en-IN"/>
        </w:rPr>
      </w:pPr>
      <w:r w:rsidRPr="00B85596">
        <w:rPr>
          <w:rFonts w:ascii="Times New Roman" w:hAnsi="Times New Roman" w:cs="Times New Roman"/>
          <w:sz w:val="24"/>
          <w:szCs w:val="24"/>
        </w:rPr>
        <w:t>Inspections are carried out at manufacturing sites for Quality, Safety, Efficacy assessment of drugs, biologicals or Medical Devices(class II, III)</w:t>
      </w:r>
    </w:p>
    <w:p w:rsidR="00B85596" w:rsidRPr="00B85596" w:rsidRDefault="00B85596" w:rsidP="00B85596">
      <w:pPr>
        <w:rPr>
          <w:rFonts w:ascii="Times New Roman" w:hAnsi="Times New Roman" w:cs="Times New Roman"/>
          <w:sz w:val="24"/>
          <w:szCs w:val="24"/>
          <w:lang w:val="en-IN"/>
        </w:rPr>
      </w:pPr>
      <w:r w:rsidRPr="00B85596">
        <w:rPr>
          <w:rFonts w:ascii="Times New Roman" w:hAnsi="Times New Roman" w:cs="Times New Roman"/>
          <w:sz w:val="24"/>
          <w:szCs w:val="24"/>
        </w:rPr>
        <w:t>They can be written on paper, filled and submitted electronically, or created in a PDF and printed</w:t>
      </w:r>
    </w:p>
    <w:p w:rsidR="00B85596" w:rsidRDefault="00E0722E" w:rsidP="0089592C">
      <w:pPr>
        <w:rPr>
          <w:rFonts w:ascii="Times New Roman" w:hAnsi="Times New Roman" w:cs="Times New Roman"/>
          <w:b/>
          <w:bCs/>
          <w:sz w:val="24"/>
          <w:szCs w:val="24"/>
        </w:rPr>
      </w:pPr>
      <w:r>
        <w:rPr>
          <w:rFonts w:ascii="Times New Roman" w:hAnsi="Times New Roman" w:cs="Times New Roman"/>
          <w:b/>
          <w:bCs/>
          <w:sz w:val="24"/>
          <w:szCs w:val="24"/>
        </w:rPr>
        <w:t xml:space="preserve">1.2.1 </w:t>
      </w:r>
      <w:r w:rsidR="00B85596" w:rsidRPr="00B74951">
        <w:rPr>
          <w:rFonts w:ascii="Times New Roman" w:hAnsi="Times New Roman" w:cs="Times New Roman"/>
          <w:b/>
          <w:bCs/>
          <w:sz w:val="24"/>
          <w:szCs w:val="24"/>
          <w:u w:val="single"/>
        </w:rPr>
        <w:t xml:space="preserve">When </w:t>
      </w:r>
      <w:r w:rsidR="00B74951">
        <w:rPr>
          <w:rFonts w:ascii="Times New Roman" w:hAnsi="Times New Roman" w:cs="Times New Roman"/>
          <w:b/>
          <w:bCs/>
          <w:sz w:val="24"/>
          <w:szCs w:val="24"/>
          <w:u w:val="single"/>
        </w:rPr>
        <w:t>is it I</w:t>
      </w:r>
      <w:r w:rsidRPr="00B74951">
        <w:rPr>
          <w:rFonts w:ascii="Times New Roman" w:hAnsi="Times New Roman" w:cs="Times New Roman"/>
          <w:b/>
          <w:bCs/>
          <w:sz w:val="24"/>
          <w:szCs w:val="24"/>
          <w:u w:val="single"/>
        </w:rPr>
        <w:t>ssued?</w:t>
      </w:r>
    </w:p>
    <w:p w:rsidR="00B85596" w:rsidRDefault="00B85596" w:rsidP="0089592C">
      <w:pPr>
        <w:rPr>
          <w:rFonts w:ascii="Times New Roman" w:hAnsi="Times New Roman" w:cs="Times New Roman"/>
          <w:sz w:val="24"/>
          <w:szCs w:val="24"/>
        </w:rPr>
      </w:pPr>
      <w:r w:rsidRPr="00B85596">
        <w:rPr>
          <w:rFonts w:ascii="Times New Roman" w:hAnsi="Times New Roman" w:cs="Times New Roman"/>
          <w:sz w:val="24"/>
          <w:szCs w:val="24"/>
        </w:rPr>
        <w:t>After the complete audit of company’s facility, equipment, processes, controls, products, employee practices, or records by USFDA investigator shows violations of the Food Drug and Cosmetic (FD&amp;C) Act and related Acts.</w:t>
      </w:r>
    </w:p>
    <w:p w:rsidR="00B85596" w:rsidRDefault="00B74951" w:rsidP="0089592C">
      <w:pPr>
        <w:rPr>
          <w:rFonts w:ascii="Times New Roman" w:hAnsi="Times New Roman" w:cs="Times New Roman"/>
          <w:b/>
          <w:bCs/>
          <w:sz w:val="24"/>
          <w:szCs w:val="24"/>
        </w:rPr>
      </w:pPr>
      <w:r>
        <w:rPr>
          <w:rFonts w:ascii="Times New Roman" w:hAnsi="Times New Roman" w:cs="Times New Roman"/>
          <w:b/>
          <w:bCs/>
          <w:sz w:val="24"/>
          <w:szCs w:val="24"/>
        </w:rPr>
        <w:t xml:space="preserve">1.2.2 </w:t>
      </w:r>
      <w:r w:rsidR="00B85596" w:rsidRPr="00B74951">
        <w:rPr>
          <w:rFonts w:ascii="Times New Roman" w:hAnsi="Times New Roman" w:cs="Times New Roman"/>
          <w:b/>
          <w:bCs/>
          <w:sz w:val="24"/>
          <w:szCs w:val="24"/>
          <w:u w:val="single"/>
        </w:rPr>
        <w:t xml:space="preserve">How </w:t>
      </w:r>
      <w:r w:rsidRPr="00B74951">
        <w:rPr>
          <w:rFonts w:ascii="Times New Roman" w:hAnsi="Times New Roman" w:cs="Times New Roman"/>
          <w:b/>
          <w:bCs/>
          <w:sz w:val="24"/>
          <w:szCs w:val="24"/>
          <w:u w:val="single"/>
        </w:rPr>
        <w:t>is it Issued?</w:t>
      </w:r>
    </w:p>
    <w:p w:rsidR="00B85596" w:rsidRPr="00B85596" w:rsidRDefault="00B85596" w:rsidP="00B85596">
      <w:pPr>
        <w:rPr>
          <w:rFonts w:ascii="Times New Roman" w:hAnsi="Times New Roman" w:cs="Times New Roman"/>
          <w:b/>
          <w:bCs/>
          <w:sz w:val="24"/>
          <w:szCs w:val="24"/>
        </w:rPr>
      </w:pPr>
      <w:r w:rsidRPr="00B85596">
        <w:rPr>
          <w:rFonts w:ascii="Times New Roman" w:hAnsi="Times New Roman" w:cs="Times New Roman"/>
          <w:sz w:val="24"/>
          <w:szCs w:val="24"/>
        </w:rPr>
        <w:t>It is typically given to the inspected facility's management at the conclusion of the inspection, during a closing meeting that occurs on-site at the facility being inspected. It is handed out directly to the facility's representatives by the FDA inspector(s) or investigator(s) who conducted the inspection</w:t>
      </w:r>
      <w:r w:rsidRPr="00B85596">
        <w:rPr>
          <w:rFonts w:ascii="Times New Roman" w:hAnsi="Times New Roman" w:cs="Times New Roman"/>
          <w:b/>
          <w:bCs/>
          <w:sz w:val="24"/>
          <w:szCs w:val="24"/>
        </w:rPr>
        <w:t>.</w:t>
      </w:r>
    </w:p>
    <w:p w:rsidR="00B85596" w:rsidRDefault="00B74951" w:rsidP="0089592C">
      <w:pPr>
        <w:rPr>
          <w:rFonts w:ascii="Times New Roman" w:hAnsi="Times New Roman" w:cs="Times New Roman"/>
          <w:b/>
          <w:bCs/>
          <w:sz w:val="24"/>
          <w:szCs w:val="24"/>
        </w:rPr>
      </w:pPr>
      <w:r>
        <w:rPr>
          <w:rFonts w:ascii="Times New Roman" w:hAnsi="Times New Roman" w:cs="Times New Roman"/>
          <w:b/>
          <w:bCs/>
          <w:sz w:val="24"/>
          <w:szCs w:val="24"/>
        </w:rPr>
        <w:t xml:space="preserve">1.2.3 </w:t>
      </w:r>
      <w:r w:rsidR="00B85596" w:rsidRPr="00B74951">
        <w:rPr>
          <w:rFonts w:ascii="Times New Roman" w:hAnsi="Times New Roman" w:cs="Times New Roman"/>
          <w:b/>
          <w:bCs/>
          <w:sz w:val="24"/>
          <w:szCs w:val="24"/>
          <w:u w:val="single"/>
        </w:rPr>
        <w:t>How</w:t>
      </w:r>
      <w:r w:rsidRPr="00B74951">
        <w:rPr>
          <w:rFonts w:ascii="Times New Roman" w:hAnsi="Times New Roman" w:cs="Times New Roman"/>
          <w:b/>
          <w:bCs/>
          <w:sz w:val="24"/>
          <w:szCs w:val="24"/>
          <w:u w:val="single"/>
        </w:rPr>
        <w:t xml:space="preserve"> to access FDA 483 issued to a C</w:t>
      </w:r>
      <w:r w:rsidR="00B85596" w:rsidRPr="00B74951">
        <w:rPr>
          <w:rFonts w:ascii="Times New Roman" w:hAnsi="Times New Roman" w:cs="Times New Roman"/>
          <w:b/>
          <w:bCs/>
          <w:sz w:val="24"/>
          <w:szCs w:val="24"/>
          <w:u w:val="single"/>
        </w:rPr>
        <w:t>ompany?</w:t>
      </w:r>
    </w:p>
    <w:p w:rsidR="00B85596" w:rsidRPr="00B74951" w:rsidRDefault="00B85596" w:rsidP="00227EF4">
      <w:pPr>
        <w:pStyle w:val="ListParagraph"/>
        <w:numPr>
          <w:ilvl w:val="0"/>
          <w:numId w:val="24"/>
        </w:numPr>
        <w:rPr>
          <w:rFonts w:ascii="Times New Roman" w:hAnsi="Times New Roman" w:cs="Times New Roman"/>
          <w:b/>
          <w:bCs/>
          <w:sz w:val="24"/>
          <w:szCs w:val="24"/>
          <w:lang w:val="en-IN"/>
        </w:rPr>
      </w:pPr>
      <w:r w:rsidRPr="00B74951">
        <w:rPr>
          <w:rFonts w:ascii="Times New Roman" w:hAnsi="Times New Roman" w:cs="Times New Roman"/>
          <w:b/>
          <w:bCs/>
          <w:sz w:val="24"/>
          <w:szCs w:val="24"/>
        </w:rPr>
        <w:t>Freedom of Information Act (FOIA) Request:</w:t>
      </w:r>
    </w:p>
    <w:p w:rsidR="00B85596" w:rsidRPr="00B85596" w:rsidRDefault="00B85596" w:rsidP="00227EF4">
      <w:pPr>
        <w:pStyle w:val="ListParagraph"/>
        <w:numPr>
          <w:ilvl w:val="0"/>
          <w:numId w:val="1"/>
        </w:numPr>
        <w:rPr>
          <w:rFonts w:ascii="Times New Roman" w:hAnsi="Times New Roman" w:cs="Times New Roman"/>
          <w:sz w:val="24"/>
          <w:szCs w:val="24"/>
          <w:lang w:val="en-IN"/>
        </w:rPr>
      </w:pPr>
      <w:r w:rsidRPr="00B85596">
        <w:rPr>
          <w:rFonts w:ascii="Times New Roman" w:hAnsi="Times New Roman" w:cs="Times New Roman"/>
          <w:sz w:val="24"/>
          <w:szCs w:val="24"/>
        </w:rPr>
        <w:t>It can be requested by anyone but consumes time and money.</w:t>
      </w:r>
    </w:p>
    <w:p w:rsidR="00B85596" w:rsidRPr="00B85596" w:rsidRDefault="00B85596" w:rsidP="00227EF4">
      <w:pPr>
        <w:pStyle w:val="ListParagraph"/>
        <w:numPr>
          <w:ilvl w:val="0"/>
          <w:numId w:val="1"/>
        </w:numPr>
        <w:rPr>
          <w:rFonts w:ascii="Times New Roman" w:hAnsi="Times New Roman" w:cs="Times New Roman"/>
          <w:sz w:val="24"/>
          <w:szCs w:val="24"/>
          <w:lang w:val="en-IN"/>
        </w:rPr>
      </w:pPr>
      <w:r w:rsidRPr="00B85596">
        <w:rPr>
          <w:rFonts w:ascii="Times New Roman" w:hAnsi="Times New Roman" w:cs="Times New Roman"/>
          <w:sz w:val="24"/>
          <w:szCs w:val="24"/>
        </w:rPr>
        <w:t>FDA has to redact confidential information(TS) from the report hence ,the FDA charges $46 per hour for FOIA requests.</w:t>
      </w:r>
    </w:p>
    <w:p w:rsidR="00B85596" w:rsidRPr="00B85596" w:rsidRDefault="00B85596" w:rsidP="00227EF4">
      <w:pPr>
        <w:pStyle w:val="ListParagraph"/>
        <w:numPr>
          <w:ilvl w:val="0"/>
          <w:numId w:val="1"/>
        </w:numPr>
        <w:rPr>
          <w:rFonts w:ascii="Times New Roman" w:hAnsi="Times New Roman" w:cs="Times New Roman"/>
          <w:sz w:val="24"/>
          <w:szCs w:val="24"/>
          <w:lang w:val="en-IN"/>
        </w:rPr>
      </w:pPr>
      <w:r w:rsidRPr="00B85596">
        <w:rPr>
          <w:rFonts w:ascii="Times New Roman" w:hAnsi="Times New Roman" w:cs="Times New Roman"/>
          <w:sz w:val="24"/>
          <w:szCs w:val="24"/>
        </w:rPr>
        <w:t>if the 483 has not been previously requested, it make take up to $100 and almost 2 years.</w:t>
      </w:r>
      <w:r w:rsidR="00C47C61">
        <w:rPr>
          <w:rFonts w:ascii="Times New Roman" w:hAnsi="Times New Roman" w:cs="Times New Roman"/>
          <w:sz w:val="24"/>
          <w:szCs w:val="24"/>
        </w:rPr>
        <w:br/>
      </w:r>
      <w:r w:rsidR="00C47C61">
        <w:rPr>
          <w:rFonts w:ascii="Times New Roman" w:hAnsi="Times New Roman" w:cs="Times New Roman"/>
          <w:sz w:val="24"/>
          <w:szCs w:val="24"/>
        </w:rPr>
        <w:br/>
      </w:r>
    </w:p>
    <w:p w:rsidR="00B85596" w:rsidRPr="00B74951" w:rsidRDefault="00B85596" w:rsidP="00227EF4">
      <w:pPr>
        <w:pStyle w:val="ListParagraph"/>
        <w:numPr>
          <w:ilvl w:val="0"/>
          <w:numId w:val="24"/>
        </w:numPr>
        <w:rPr>
          <w:rFonts w:ascii="Times New Roman" w:hAnsi="Times New Roman" w:cs="Times New Roman"/>
          <w:b/>
          <w:bCs/>
          <w:sz w:val="24"/>
          <w:szCs w:val="24"/>
        </w:rPr>
      </w:pPr>
      <w:r w:rsidRPr="00B74951">
        <w:rPr>
          <w:rFonts w:ascii="Times New Roman" w:hAnsi="Times New Roman" w:cs="Times New Roman"/>
          <w:b/>
          <w:bCs/>
          <w:sz w:val="24"/>
          <w:szCs w:val="24"/>
        </w:rPr>
        <w:t>FDA Establishment Registration Database:</w:t>
      </w:r>
    </w:p>
    <w:p w:rsidR="00B85596" w:rsidRPr="00B85596" w:rsidRDefault="00B85596" w:rsidP="00227EF4">
      <w:pPr>
        <w:pStyle w:val="ListParagraph"/>
        <w:numPr>
          <w:ilvl w:val="0"/>
          <w:numId w:val="2"/>
        </w:numPr>
        <w:rPr>
          <w:rFonts w:ascii="Times New Roman" w:hAnsi="Times New Roman" w:cs="Times New Roman"/>
          <w:sz w:val="24"/>
          <w:szCs w:val="24"/>
        </w:rPr>
      </w:pPr>
      <w:r w:rsidRPr="00B85596">
        <w:rPr>
          <w:rFonts w:ascii="Times New Roman" w:hAnsi="Times New Roman" w:cs="Times New Roman"/>
          <w:sz w:val="24"/>
          <w:szCs w:val="24"/>
        </w:rPr>
        <w:t>The FDA maintains a database of registered companies and their inspection reports.</w:t>
      </w:r>
    </w:p>
    <w:p w:rsidR="00B85596" w:rsidRPr="00B85596" w:rsidRDefault="00B85596" w:rsidP="00227EF4">
      <w:pPr>
        <w:pStyle w:val="ListParagraph"/>
        <w:numPr>
          <w:ilvl w:val="0"/>
          <w:numId w:val="2"/>
        </w:numPr>
        <w:rPr>
          <w:rFonts w:ascii="Times New Roman" w:hAnsi="Times New Roman" w:cs="Times New Roman"/>
          <w:sz w:val="24"/>
          <w:szCs w:val="24"/>
        </w:rPr>
      </w:pPr>
      <w:r w:rsidRPr="00B85596">
        <w:rPr>
          <w:rFonts w:ascii="Times New Roman" w:hAnsi="Times New Roman" w:cs="Times New Roman"/>
          <w:sz w:val="24"/>
          <w:szCs w:val="24"/>
        </w:rPr>
        <w:t xml:space="preserve">Through this database one can identify which companies have received Form 483s. </w:t>
      </w:r>
    </w:p>
    <w:p w:rsidR="00B85596" w:rsidRDefault="00B85596" w:rsidP="00227EF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w:t>
      </w:r>
      <w:r w:rsidRPr="00B85596">
        <w:rPr>
          <w:rFonts w:ascii="Times New Roman" w:hAnsi="Times New Roman" w:cs="Times New Roman"/>
          <w:sz w:val="24"/>
          <w:szCs w:val="24"/>
        </w:rPr>
        <w:t>roceed with a FOIA request to obtain the specific documents.</w:t>
      </w:r>
    </w:p>
    <w:p w:rsidR="00166388" w:rsidRDefault="00166388" w:rsidP="00B74951">
      <w:pPr>
        <w:rPr>
          <w:rFonts w:ascii="Times New Roman" w:hAnsi="Times New Roman" w:cs="Times New Roman"/>
          <w:b/>
          <w:bCs/>
          <w:sz w:val="24"/>
          <w:szCs w:val="24"/>
        </w:rPr>
      </w:pPr>
    </w:p>
    <w:p w:rsidR="00166388" w:rsidRDefault="00166388" w:rsidP="00B74951">
      <w:pPr>
        <w:rPr>
          <w:rFonts w:ascii="Times New Roman" w:hAnsi="Times New Roman" w:cs="Times New Roman"/>
          <w:b/>
          <w:bCs/>
          <w:sz w:val="24"/>
          <w:szCs w:val="24"/>
        </w:rPr>
      </w:pPr>
    </w:p>
    <w:p w:rsidR="00166388" w:rsidRDefault="00166388" w:rsidP="00B74951">
      <w:pPr>
        <w:rPr>
          <w:rFonts w:ascii="Times New Roman" w:hAnsi="Times New Roman" w:cs="Times New Roman"/>
          <w:b/>
          <w:bCs/>
          <w:sz w:val="24"/>
          <w:szCs w:val="24"/>
        </w:rPr>
      </w:pPr>
    </w:p>
    <w:p w:rsidR="00166388" w:rsidRDefault="00166388" w:rsidP="00B74951">
      <w:pPr>
        <w:rPr>
          <w:rFonts w:ascii="Times New Roman" w:hAnsi="Times New Roman" w:cs="Times New Roman"/>
          <w:b/>
          <w:bCs/>
          <w:sz w:val="24"/>
          <w:szCs w:val="24"/>
        </w:rPr>
      </w:pPr>
    </w:p>
    <w:p w:rsidR="00B74951" w:rsidRDefault="00B74951" w:rsidP="00B74951">
      <w:pPr>
        <w:rPr>
          <w:rFonts w:ascii="Times New Roman" w:hAnsi="Times New Roman" w:cs="Times New Roman"/>
          <w:b/>
          <w:bCs/>
          <w:sz w:val="24"/>
          <w:szCs w:val="24"/>
          <w:u w:val="single"/>
        </w:rPr>
      </w:pPr>
      <w:r>
        <w:rPr>
          <w:rFonts w:ascii="Times New Roman" w:hAnsi="Times New Roman" w:cs="Times New Roman"/>
          <w:b/>
          <w:bCs/>
          <w:sz w:val="24"/>
          <w:szCs w:val="24"/>
        </w:rPr>
        <w:t>1.3</w:t>
      </w:r>
      <w:r w:rsidR="00B85596" w:rsidRPr="00B74951">
        <w:rPr>
          <w:rFonts w:ascii="Times New Roman" w:hAnsi="Times New Roman" w:cs="Times New Roman"/>
          <w:b/>
          <w:bCs/>
          <w:sz w:val="24"/>
          <w:szCs w:val="24"/>
          <w:u w:val="single"/>
        </w:rPr>
        <w:t>Most Common implications of FDA 483</w:t>
      </w:r>
    </w:p>
    <w:p w:rsidR="00166388" w:rsidRPr="00166388" w:rsidRDefault="00166388" w:rsidP="00227EF4">
      <w:pPr>
        <w:pStyle w:val="ListParagraph"/>
        <w:numPr>
          <w:ilvl w:val="0"/>
          <w:numId w:val="25"/>
        </w:numPr>
        <w:rPr>
          <w:rFonts w:ascii="Times New Roman" w:hAnsi="Times New Roman" w:cs="Times New Roman"/>
          <w:b/>
          <w:bCs/>
          <w:sz w:val="24"/>
          <w:szCs w:val="24"/>
          <w:u w:val="single"/>
        </w:rPr>
      </w:pPr>
      <w:r>
        <w:rPr>
          <w:rFonts w:ascii="Times New Roman" w:hAnsi="Times New Roman" w:cs="Times New Roman"/>
          <w:b/>
          <w:bCs/>
          <w:sz w:val="24"/>
          <w:szCs w:val="24"/>
          <w:u w:val="single"/>
        </w:rPr>
        <w:t>Implications for Medical Devices</w:t>
      </w:r>
    </w:p>
    <w:p w:rsidR="00166388" w:rsidRPr="00166388" w:rsidRDefault="00166388" w:rsidP="00166388">
      <w:pPr>
        <w:pStyle w:val="ListParagraph"/>
        <w:rPr>
          <w:rFonts w:ascii="Times New Roman" w:hAnsi="Times New Roman" w:cs="Times New Roman"/>
          <w:b/>
          <w:bCs/>
          <w:sz w:val="24"/>
          <w:szCs w:val="24"/>
          <w:u w:val="single"/>
        </w:rPr>
      </w:pPr>
    </w:p>
    <w:tbl>
      <w:tblPr>
        <w:tblStyle w:val="TableGrid"/>
        <w:tblW w:w="0" w:type="auto"/>
        <w:jc w:val="center"/>
        <w:tblInd w:w="720" w:type="dxa"/>
        <w:tblLook w:val="04A0"/>
      </w:tblPr>
      <w:tblGrid>
        <w:gridCol w:w="4225"/>
        <w:gridCol w:w="4297"/>
      </w:tblGrid>
      <w:tr w:rsidR="00166388" w:rsidRPr="00B74951" w:rsidTr="00166388">
        <w:trPr>
          <w:jc w:val="center"/>
        </w:trPr>
        <w:tc>
          <w:tcPr>
            <w:tcW w:w="4225" w:type="dxa"/>
          </w:tcPr>
          <w:p w:rsidR="00166388" w:rsidRPr="00B74951" w:rsidRDefault="00166388" w:rsidP="00B74951">
            <w:pPr>
              <w:pStyle w:val="ListParagraph"/>
              <w:ind w:left="0"/>
              <w:rPr>
                <w:rFonts w:ascii="Times New Roman" w:hAnsi="Times New Roman" w:cs="Times New Roman"/>
                <w:b/>
                <w:bCs/>
                <w:sz w:val="24"/>
                <w:szCs w:val="24"/>
              </w:rPr>
            </w:pPr>
            <w:r>
              <w:rPr>
                <w:rFonts w:ascii="Times New Roman" w:hAnsi="Times New Roman" w:cs="Times New Roman"/>
                <w:b/>
                <w:bCs/>
                <w:sz w:val="24"/>
                <w:szCs w:val="24"/>
              </w:rPr>
              <w:t>Code of Federal Regulations (CFR)</w:t>
            </w:r>
          </w:p>
        </w:tc>
        <w:tc>
          <w:tcPr>
            <w:tcW w:w="4297" w:type="dxa"/>
          </w:tcPr>
          <w:p w:rsidR="00166388" w:rsidRPr="00166388" w:rsidRDefault="00166388" w:rsidP="00166388">
            <w:pPr>
              <w:pStyle w:val="ListParagraph"/>
              <w:ind w:left="0"/>
              <w:jc w:val="center"/>
              <w:rPr>
                <w:rFonts w:ascii="Times New Roman" w:hAnsi="Times New Roman" w:cs="Times New Roman"/>
                <w:b/>
                <w:bCs/>
                <w:sz w:val="24"/>
                <w:szCs w:val="24"/>
              </w:rPr>
            </w:pPr>
            <w:r w:rsidRPr="00166388">
              <w:rPr>
                <w:rFonts w:ascii="Times New Roman" w:hAnsi="Times New Roman" w:cs="Times New Roman"/>
                <w:b/>
                <w:bCs/>
                <w:sz w:val="24"/>
                <w:szCs w:val="24"/>
              </w:rPr>
              <w:t>CFR Title</w:t>
            </w:r>
          </w:p>
        </w:tc>
      </w:tr>
      <w:tr w:rsidR="00B74951" w:rsidRPr="00B74951" w:rsidTr="00166388">
        <w:trPr>
          <w:jc w:val="center"/>
        </w:trPr>
        <w:tc>
          <w:tcPr>
            <w:tcW w:w="4225" w:type="dxa"/>
          </w:tcPr>
          <w:p w:rsidR="00B74951" w:rsidRPr="00B74951" w:rsidRDefault="00B74951" w:rsidP="00B74951">
            <w:pPr>
              <w:pStyle w:val="ListParagraph"/>
              <w:ind w:left="0"/>
              <w:rPr>
                <w:rFonts w:ascii="Times New Roman" w:hAnsi="Times New Roman" w:cs="Times New Roman"/>
                <w:b/>
                <w:bCs/>
                <w:sz w:val="24"/>
                <w:szCs w:val="24"/>
              </w:rPr>
            </w:pPr>
            <w:r w:rsidRPr="00B74951">
              <w:rPr>
                <w:rFonts w:ascii="Times New Roman" w:hAnsi="Times New Roman" w:cs="Times New Roman"/>
                <w:b/>
                <w:bCs/>
                <w:sz w:val="24"/>
                <w:szCs w:val="24"/>
              </w:rPr>
              <w:t xml:space="preserve">21 CFR part 811 </w:t>
            </w:r>
          </w:p>
        </w:tc>
        <w:tc>
          <w:tcPr>
            <w:tcW w:w="4297" w:type="dxa"/>
          </w:tcPr>
          <w:p w:rsidR="00B74951" w:rsidRPr="00B74951" w:rsidRDefault="00B74951" w:rsidP="00166388">
            <w:pPr>
              <w:pStyle w:val="ListParagraph"/>
              <w:ind w:left="0"/>
              <w:rPr>
                <w:rFonts w:ascii="Times New Roman" w:hAnsi="Times New Roman" w:cs="Times New Roman"/>
                <w:sz w:val="24"/>
                <w:szCs w:val="24"/>
                <w:lang w:val="en-IN"/>
              </w:rPr>
            </w:pPr>
            <w:r w:rsidRPr="00B74951">
              <w:rPr>
                <w:rFonts w:ascii="Times New Roman" w:hAnsi="Times New Roman" w:cs="Times New Roman"/>
                <w:sz w:val="24"/>
                <w:szCs w:val="24"/>
              </w:rPr>
              <w:t>Medical Device Reporting</w:t>
            </w:r>
          </w:p>
        </w:tc>
      </w:tr>
      <w:tr w:rsidR="00B74951" w:rsidRPr="00B74951" w:rsidTr="00166388">
        <w:trPr>
          <w:jc w:val="center"/>
        </w:trPr>
        <w:tc>
          <w:tcPr>
            <w:tcW w:w="4225" w:type="dxa"/>
          </w:tcPr>
          <w:p w:rsidR="00B74951" w:rsidRPr="00B74951" w:rsidRDefault="00B74951" w:rsidP="00B74951">
            <w:pPr>
              <w:pStyle w:val="ListParagraph"/>
              <w:ind w:left="0"/>
              <w:rPr>
                <w:rFonts w:ascii="Times New Roman" w:hAnsi="Times New Roman" w:cs="Times New Roman"/>
                <w:b/>
                <w:bCs/>
                <w:sz w:val="24"/>
                <w:szCs w:val="24"/>
              </w:rPr>
            </w:pPr>
            <w:r w:rsidRPr="00B74951">
              <w:rPr>
                <w:rFonts w:ascii="Times New Roman" w:hAnsi="Times New Roman" w:cs="Times New Roman"/>
                <w:b/>
                <w:bCs/>
                <w:sz w:val="24"/>
                <w:szCs w:val="24"/>
              </w:rPr>
              <w:t xml:space="preserve">21CFR part 820 </w:t>
            </w:r>
          </w:p>
        </w:tc>
        <w:tc>
          <w:tcPr>
            <w:tcW w:w="4297" w:type="dxa"/>
          </w:tcPr>
          <w:p w:rsidR="00B74951" w:rsidRPr="00B74951" w:rsidRDefault="00B74951" w:rsidP="00166388">
            <w:pPr>
              <w:pStyle w:val="ListParagraph"/>
              <w:ind w:left="0"/>
              <w:rPr>
                <w:rFonts w:ascii="Times New Roman" w:hAnsi="Times New Roman" w:cs="Times New Roman"/>
                <w:sz w:val="24"/>
                <w:szCs w:val="24"/>
                <w:lang w:val="en-IN"/>
              </w:rPr>
            </w:pPr>
            <w:r w:rsidRPr="00B74951">
              <w:rPr>
                <w:rFonts w:ascii="Times New Roman" w:hAnsi="Times New Roman" w:cs="Times New Roman"/>
                <w:sz w:val="24"/>
                <w:szCs w:val="24"/>
              </w:rPr>
              <w:t>Quality System Regulation for Medical Devices.</w:t>
            </w:r>
          </w:p>
        </w:tc>
      </w:tr>
      <w:tr w:rsidR="00B74951" w:rsidRPr="00B74951" w:rsidTr="00166388">
        <w:trPr>
          <w:jc w:val="center"/>
        </w:trPr>
        <w:tc>
          <w:tcPr>
            <w:tcW w:w="4225" w:type="dxa"/>
          </w:tcPr>
          <w:p w:rsidR="00B74951" w:rsidRPr="00B74951" w:rsidRDefault="00B74951" w:rsidP="00166388">
            <w:pPr>
              <w:rPr>
                <w:rFonts w:ascii="Times New Roman" w:hAnsi="Times New Roman" w:cs="Times New Roman"/>
                <w:b/>
                <w:bCs/>
                <w:sz w:val="24"/>
                <w:szCs w:val="24"/>
              </w:rPr>
            </w:pPr>
            <w:r w:rsidRPr="00B74951">
              <w:rPr>
                <w:rFonts w:ascii="Times New Roman" w:hAnsi="Times New Roman" w:cs="Times New Roman"/>
                <w:b/>
                <w:bCs/>
                <w:sz w:val="24"/>
                <w:szCs w:val="24"/>
              </w:rPr>
              <w:t>21 CFR part 803.7</w:t>
            </w:r>
          </w:p>
        </w:tc>
        <w:tc>
          <w:tcPr>
            <w:tcW w:w="4297" w:type="dxa"/>
          </w:tcPr>
          <w:p w:rsidR="00B74951" w:rsidRPr="00B74951" w:rsidRDefault="00B74951" w:rsidP="00166388">
            <w:pPr>
              <w:rPr>
                <w:rFonts w:ascii="Times New Roman" w:hAnsi="Times New Roman" w:cs="Times New Roman"/>
                <w:sz w:val="24"/>
                <w:szCs w:val="24"/>
                <w:lang w:val="en-IN"/>
              </w:rPr>
            </w:pPr>
            <w:r w:rsidRPr="00B74951">
              <w:rPr>
                <w:rFonts w:ascii="Times New Roman" w:hAnsi="Times New Roman" w:cs="Times New Roman"/>
                <w:b/>
                <w:bCs/>
                <w:sz w:val="24"/>
                <w:szCs w:val="24"/>
              </w:rPr>
              <w:t xml:space="preserve"> </w:t>
            </w:r>
            <w:r w:rsidRPr="00B74951">
              <w:rPr>
                <w:rFonts w:ascii="Times New Roman" w:hAnsi="Times New Roman" w:cs="Times New Roman"/>
                <w:sz w:val="24"/>
                <w:szCs w:val="24"/>
              </w:rPr>
              <w:t>Definitions in Medical device reporting</w:t>
            </w:r>
          </w:p>
        </w:tc>
      </w:tr>
      <w:tr w:rsidR="00B74951" w:rsidRPr="00B74951" w:rsidTr="00166388">
        <w:trPr>
          <w:jc w:val="center"/>
        </w:trPr>
        <w:tc>
          <w:tcPr>
            <w:tcW w:w="4225" w:type="dxa"/>
          </w:tcPr>
          <w:p w:rsidR="00B74951" w:rsidRPr="00B74951" w:rsidRDefault="00B74951" w:rsidP="00166388">
            <w:pPr>
              <w:rPr>
                <w:rFonts w:ascii="Times New Roman" w:hAnsi="Times New Roman" w:cs="Times New Roman"/>
                <w:b/>
                <w:bCs/>
                <w:sz w:val="24"/>
                <w:szCs w:val="24"/>
              </w:rPr>
            </w:pPr>
            <w:r w:rsidRPr="00B74951">
              <w:rPr>
                <w:rFonts w:ascii="Times New Roman" w:hAnsi="Times New Roman" w:cs="Times New Roman"/>
                <w:b/>
                <w:bCs/>
                <w:sz w:val="24"/>
                <w:szCs w:val="24"/>
              </w:rPr>
              <w:t>21 CFR part 801</w:t>
            </w:r>
          </w:p>
        </w:tc>
        <w:tc>
          <w:tcPr>
            <w:tcW w:w="4297" w:type="dxa"/>
          </w:tcPr>
          <w:p w:rsidR="00B74951" w:rsidRPr="00B74951" w:rsidRDefault="00B74951" w:rsidP="00166388">
            <w:pPr>
              <w:rPr>
                <w:rFonts w:ascii="Times New Roman" w:hAnsi="Times New Roman" w:cs="Times New Roman"/>
                <w:sz w:val="24"/>
                <w:szCs w:val="24"/>
                <w:lang w:val="en-IN"/>
              </w:rPr>
            </w:pPr>
            <w:r w:rsidRPr="00B74951">
              <w:rPr>
                <w:rFonts w:ascii="Times New Roman" w:hAnsi="Times New Roman" w:cs="Times New Roman"/>
                <w:sz w:val="24"/>
                <w:szCs w:val="24"/>
              </w:rPr>
              <w:t>Labeling</w:t>
            </w:r>
          </w:p>
        </w:tc>
      </w:tr>
      <w:tr w:rsidR="00B74951" w:rsidRPr="00B74951" w:rsidTr="00166388">
        <w:trPr>
          <w:jc w:val="center"/>
        </w:trPr>
        <w:tc>
          <w:tcPr>
            <w:tcW w:w="4225" w:type="dxa"/>
          </w:tcPr>
          <w:p w:rsidR="00B74951" w:rsidRPr="00B74951" w:rsidRDefault="00B74951" w:rsidP="00166388">
            <w:pPr>
              <w:rPr>
                <w:rFonts w:ascii="Times New Roman" w:hAnsi="Times New Roman" w:cs="Times New Roman"/>
                <w:b/>
                <w:bCs/>
                <w:sz w:val="24"/>
                <w:szCs w:val="24"/>
              </w:rPr>
            </w:pPr>
            <w:r w:rsidRPr="00B74951">
              <w:rPr>
                <w:rFonts w:ascii="Times New Roman" w:hAnsi="Times New Roman" w:cs="Times New Roman"/>
                <w:b/>
                <w:bCs/>
                <w:sz w:val="24"/>
                <w:szCs w:val="24"/>
              </w:rPr>
              <w:t xml:space="preserve">21 CFR part 807 </w:t>
            </w:r>
          </w:p>
        </w:tc>
        <w:tc>
          <w:tcPr>
            <w:tcW w:w="4297" w:type="dxa"/>
          </w:tcPr>
          <w:p w:rsidR="00B74951" w:rsidRPr="00B74951" w:rsidRDefault="00B74951" w:rsidP="00166388">
            <w:pPr>
              <w:rPr>
                <w:rFonts w:ascii="Times New Roman" w:hAnsi="Times New Roman" w:cs="Times New Roman"/>
                <w:sz w:val="24"/>
                <w:szCs w:val="24"/>
                <w:lang w:val="en-IN"/>
              </w:rPr>
            </w:pPr>
            <w:r w:rsidRPr="00B74951">
              <w:rPr>
                <w:rFonts w:ascii="Times New Roman" w:hAnsi="Times New Roman" w:cs="Times New Roman"/>
                <w:sz w:val="24"/>
                <w:szCs w:val="24"/>
              </w:rPr>
              <w:t>Establishment Registration and Device Listing for Manufacturers and Initial Importers of Devices.</w:t>
            </w:r>
          </w:p>
        </w:tc>
      </w:tr>
    </w:tbl>
    <w:p w:rsidR="00166388" w:rsidRDefault="00166388" w:rsidP="00166388">
      <w:pPr>
        <w:pStyle w:val="ListParagraph"/>
        <w:rPr>
          <w:rFonts w:ascii="Times New Roman" w:hAnsi="Times New Roman" w:cs="Times New Roman"/>
          <w:b/>
          <w:bCs/>
          <w:sz w:val="24"/>
          <w:szCs w:val="24"/>
          <w:u w:val="single"/>
        </w:rPr>
      </w:pPr>
    </w:p>
    <w:p w:rsidR="00B85596" w:rsidRPr="00166388" w:rsidRDefault="00166388" w:rsidP="00227EF4">
      <w:pPr>
        <w:pStyle w:val="ListParagraph"/>
        <w:numPr>
          <w:ilvl w:val="0"/>
          <w:numId w:val="25"/>
        </w:numPr>
        <w:rPr>
          <w:rFonts w:ascii="Times New Roman" w:hAnsi="Times New Roman" w:cs="Times New Roman"/>
          <w:b/>
          <w:bCs/>
          <w:sz w:val="24"/>
          <w:szCs w:val="24"/>
          <w:u w:val="single"/>
        </w:rPr>
      </w:pPr>
      <w:r w:rsidRPr="00166388">
        <w:rPr>
          <w:rFonts w:ascii="Times New Roman" w:hAnsi="Times New Roman" w:cs="Times New Roman"/>
          <w:b/>
          <w:bCs/>
          <w:sz w:val="24"/>
          <w:szCs w:val="24"/>
          <w:u w:val="single"/>
        </w:rPr>
        <w:t xml:space="preserve">Implications </w:t>
      </w:r>
      <w:r w:rsidR="00B85596" w:rsidRPr="00166388">
        <w:rPr>
          <w:rFonts w:ascii="Times New Roman" w:hAnsi="Times New Roman" w:cs="Times New Roman"/>
          <w:b/>
          <w:bCs/>
          <w:sz w:val="24"/>
          <w:szCs w:val="24"/>
          <w:u w:val="single"/>
        </w:rPr>
        <w:t>for Drug</w:t>
      </w:r>
      <w:r w:rsidRPr="00166388">
        <w:rPr>
          <w:rFonts w:ascii="Times New Roman" w:hAnsi="Times New Roman" w:cs="Times New Roman"/>
          <w:b/>
          <w:bCs/>
          <w:sz w:val="24"/>
          <w:szCs w:val="24"/>
          <w:u w:val="single"/>
        </w:rPr>
        <w:t>s</w:t>
      </w:r>
    </w:p>
    <w:tbl>
      <w:tblPr>
        <w:tblStyle w:val="TableGrid"/>
        <w:tblW w:w="0" w:type="auto"/>
        <w:jc w:val="center"/>
        <w:tblInd w:w="720" w:type="dxa"/>
        <w:tblLook w:val="04A0"/>
      </w:tblPr>
      <w:tblGrid>
        <w:gridCol w:w="4223"/>
        <w:gridCol w:w="4299"/>
      </w:tblGrid>
      <w:tr w:rsidR="00166388" w:rsidRPr="00166388" w:rsidTr="00166388">
        <w:trPr>
          <w:jc w:val="center"/>
        </w:trPr>
        <w:tc>
          <w:tcPr>
            <w:tcW w:w="4223" w:type="dxa"/>
          </w:tcPr>
          <w:p w:rsidR="00166388" w:rsidRPr="00166388" w:rsidRDefault="00166388" w:rsidP="00166388">
            <w:pPr>
              <w:rPr>
                <w:rFonts w:ascii="Times New Roman" w:hAnsi="Times New Roman" w:cs="Times New Roman"/>
                <w:b/>
                <w:bCs/>
                <w:sz w:val="24"/>
                <w:szCs w:val="24"/>
              </w:rPr>
            </w:pPr>
            <w:r w:rsidRPr="00166388">
              <w:rPr>
                <w:rFonts w:ascii="Times New Roman" w:hAnsi="Times New Roman" w:cs="Times New Roman"/>
                <w:b/>
                <w:bCs/>
                <w:sz w:val="24"/>
                <w:szCs w:val="24"/>
              </w:rPr>
              <w:t>Code of Federal Regulations (CFR)</w:t>
            </w:r>
          </w:p>
        </w:tc>
        <w:tc>
          <w:tcPr>
            <w:tcW w:w="4299" w:type="dxa"/>
          </w:tcPr>
          <w:p w:rsidR="00166388" w:rsidRPr="00166388" w:rsidRDefault="00166388" w:rsidP="000B3B8A">
            <w:pPr>
              <w:pStyle w:val="ListParagraph"/>
              <w:ind w:left="0"/>
              <w:jc w:val="center"/>
              <w:rPr>
                <w:rFonts w:ascii="Times New Roman" w:hAnsi="Times New Roman" w:cs="Times New Roman"/>
                <w:b/>
                <w:bCs/>
                <w:sz w:val="24"/>
                <w:szCs w:val="24"/>
              </w:rPr>
            </w:pPr>
            <w:r w:rsidRPr="00166388">
              <w:rPr>
                <w:rFonts w:ascii="Times New Roman" w:hAnsi="Times New Roman" w:cs="Times New Roman"/>
                <w:b/>
                <w:bCs/>
                <w:sz w:val="24"/>
                <w:szCs w:val="24"/>
              </w:rPr>
              <w:t>CFR Title</w:t>
            </w:r>
          </w:p>
        </w:tc>
      </w:tr>
      <w:tr w:rsidR="00166388" w:rsidRPr="00166388" w:rsidTr="00166388">
        <w:trPr>
          <w:jc w:val="center"/>
        </w:trPr>
        <w:tc>
          <w:tcPr>
            <w:tcW w:w="4223" w:type="dxa"/>
          </w:tcPr>
          <w:p w:rsidR="00166388" w:rsidRPr="00166388" w:rsidRDefault="00166388" w:rsidP="00166388">
            <w:pPr>
              <w:rPr>
                <w:rFonts w:ascii="Times New Roman" w:hAnsi="Times New Roman" w:cs="Times New Roman"/>
                <w:b/>
                <w:bCs/>
                <w:sz w:val="24"/>
                <w:szCs w:val="24"/>
              </w:rPr>
            </w:pPr>
            <w:r w:rsidRPr="00166388">
              <w:rPr>
                <w:rFonts w:ascii="Times New Roman" w:hAnsi="Times New Roman" w:cs="Times New Roman"/>
                <w:b/>
                <w:bCs/>
                <w:sz w:val="24"/>
                <w:szCs w:val="24"/>
              </w:rPr>
              <w:t xml:space="preserve">21 CFR Part 211 </w:t>
            </w:r>
          </w:p>
        </w:tc>
        <w:tc>
          <w:tcPr>
            <w:tcW w:w="4299" w:type="dxa"/>
          </w:tcPr>
          <w:p w:rsidR="00166388" w:rsidRPr="00166388" w:rsidRDefault="00166388" w:rsidP="00166388">
            <w:pPr>
              <w:rPr>
                <w:rFonts w:ascii="Times New Roman" w:hAnsi="Times New Roman" w:cs="Times New Roman"/>
                <w:sz w:val="24"/>
                <w:szCs w:val="24"/>
                <w:lang w:val="en-IN"/>
              </w:rPr>
            </w:pPr>
            <w:r w:rsidRPr="00166388">
              <w:rPr>
                <w:rFonts w:ascii="Times New Roman" w:hAnsi="Times New Roman" w:cs="Times New Roman"/>
                <w:b/>
                <w:bCs/>
                <w:sz w:val="24"/>
                <w:szCs w:val="24"/>
              </w:rPr>
              <w:t xml:space="preserve"> </w:t>
            </w:r>
            <w:r w:rsidRPr="00166388">
              <w:rPr>
                <w:rFonts w:ascii="Times New Roman" w:hAnsi="Times New Roman" w:cs="Times New Roman"/>
                <w:sz w:val="24"/>
                <w:szCs w:val="24"/>
              </w:rPr>
              <w:t>Current Good Manufacturing Practice (cGMP) for Finished Pharmaceuticals</w:t>
            </w:r>
          </w:p>
        </w:tc>
      </w:tr>
      <w:tr w:rsidR="00166388" w:rsidRPr="00166388" w:rsidTr="00166388">
        <w:trPr>
          <w:jc w:val="center"/>
        </w:trPr>
        <w:tc>
          <w:tcPr>
            <w:tcW w:w="4223" w:type="dxa"/>
          </w:tcPr>
          <w:p w:rsidR="00166388" w:rsidRPr="00166388" w:rsidRDefault="00166388" w:rsidP="00166388">
            <w:pPr>
              <w:rPr>
                <w:rFonts w:ascii="Times New Roman" w:hAnsi="Times New Roman" w:cs="Times New Roman"/>
                <w:b/>
                <w:bCs/>
                <w:sz w:val="24"/>
                <w:szCs w:val="24"/>
              </w:rPr>
            </w:pPr>
            <w:r w:rsidRPr="00166388">
              <w:rPr>
                <w:rFonts w:ascii="Times New Roman" w:hAnsi="Times New Roman" w:cs="Times New Roman"/>
                <w:b/>
                <w:bCs/>
                <w:sz w:val="24"/>
                <w:szCs w:val="24"/>
              </w:rPr>
              <w:t xml:space="preserve">21 CFR Part 211 ,Subpart F </w:t>
            </w:r>
          </w:p>
        </w:tc>
        <w:tc>
          <w:tcPr>
            <w:tcW w:w="4299" w:type="dxa"/>
          </w:tcPr>
          <w:p w:rsidR="00166388" w:rsidRPr="00166388" w:rsidRDefault="00166388" w:rsidP="00166388">
            <w:pPr>
              <w:rPr>
                <w:rFonts w:ascii="Times New Roman" w:hAnsi="Times New Roman" w:cs="Times New Roman"/>
                <w:sz w:val="24"/>
                <w:szCs w:val="24"/>
                <w:lang w:val="en-IN"/>
              </w:rPr>
            </w:pPr>
            <w:r w:rsidRPr="00166388">
              <w:rPr>
                <w:rFonts w:ascii="Times New Roman" w:hAnsi="Times New Roman" w:cs="Times New Roman"/>
                <w:b/>
                <w:bCs/>
                <w:sz w:val="24"/>
                <w:szCs w:val="24"/>
              </w:rPr>
              <w:t xml:space="preserve"> </w:t>
            </w:r>
            <w:r w:rsidRPr="00166388">
              <w:rPr>
                <w:rFonts w:ascii="Times New Roman" w:hAnsi="Times New Roman" w:cs="Times New Roman"/>
                <w:sz w:val="24"/>
                <w:szCs w:val="24"/>
              </w:rPr>
              <w:t>Production and Process Control</w:t>
            </w:r>
          </w:p>
        </w:tc>
      </w:tr>
      <w:tr w:rsidR="00166388" w:rsidRPr="00166388" w:rsidTr="00166388">
        <w:trPr>
          <w:jc w:val="center"/>
        </w:trPr>
        <w:tc>
          <w:tcPr>
            <w:tcW w:w="4223" w:type="dxa"/>
          </w:tcPr>
          <w:p w:rsidR="00166388" w:rsidRPr="00166388" w:rsidRDefault="00166388" w:rsidP="00166388">
            <w:pPr>
              <w:rPr>
                <w:rFonts w:ascii="Times New Roman" w:hAnsi="Times New Roman" w:cs="Times New Roman"/>
                <w:b/>
                <w:bCs/>
                <w:sz w:val="24"/>
                <w:szCs w:val="24"/>
              </w:rPr>
            </w:pPr>
            <w:r w:rsidRPr="00166388">
              <w:rPr>
                <w:rFonts w:ascii="Times New Roman" w:hAnsi="Times New Roman" w:cs="Times New Roman"/>
                <w:b/>
                <w:bCs/>
                <w:sz w:val="24"/>
                <w:szCs w:val="24"/>
              </w:rPr>
              <w:t xml:space="preserve">21 CFR Part 211 ,Subpart J </w:t>
            </w:r>
          </w:p>
        </w:tc>
        <w:tc>
          <w:tcPr>
            <w:tcW w:w="4299" w:type="dxa"/>
          </w:tcPr>
          <w:p w:rsidR="00166388" w:rsidRPr="00166388" w:rsidRDefault="00166388" w:rsidP="00166388">
            <w:pPr>
              <w:rPr>
                <w:rFonts w:ascii="Times New Roman" w:hAnsi="Times New Roman" w:cs="Times New Roman"/>
                <w:sz w:val="24"/>
                <w:szCs w:val="24"/>
                <w:lang w:val="en-IN"/>
              </w:rPr>
            </w:pPr>
            <w:r w:rsidRPr="00166388">
              <w:rPr>
                <w:rFonts w:ascii="Times New Roman" w:hAnsi="Times New Roman" w:cs="Times New Roman"/>
                <w:b/>
                <w:bCs/>
                <w:sz w:val="24"/>
                <w:szCs w:val="24"/>
              </w:rPr>
              <w:t xml:space="preserve"> </w:t>
            </w:r>
            <w:r w:rsidRPr="00166388">
              <w:rPr>
                <w:rFonts w:ascii="Times New Roman" w:hAnsi="Times New Roman" w:cs="Times New Roman"/>
                <w:sz w:val="24"/>
                <w:szCs w:val="24"/>
              </w:rPr>
              <w:t>Records and Reports:</w:t>
            </w:r>
          </w:p>
        </w:tc>
      </w:tr>
      <w:tr w:rsidR="00166388" w:rsidRPr="00166388" w:rsidTr="00166388">
        <w:trPr>
          <w:jc w:val="center"/>
        </w:trPr>
        <w:tc>
          <w:tcPr>
            <w:tcW w:w="4223" w:type="dxa"/>
          </w:tcPr>
          <w:p w:rsidR="00166388" w:rsidRPr="00166388" w:rsidRDefault="00166388" w:rsidP="00166388">
            <w:pPr>
              <w:rPr>
                <w:rFonts w:ascii="Times New Roman" w:hAnsi="Times New Roman" w:cs="Times New Roman"/>
                <w:b/>
                <w:bCs/>
                <w:sz w:val="24"/>
                <w:szCs w:val="24"/>
              </w:rPr>
            </w:pPr>
            <w:r w:rsidRPr="00166388">
              <w:rPr>
                <w:rFonts w:ascii="Times New Roman" w:hAnsi="Times New Roman" w:cs="Times New Roman"/>
                <w:b/>
                <w:bCs/>
                <w:sz w:val="24"/>
                <w:szCs w:val="24"/>
              </w:rPr>
              <w:t xml:space="preserve">21 CFR Part 314 ,Subpart I </w:t>
            </w:r>
          </w:p>
        </w:tc>
        <w:tc>
          <w:tcPr>
            <w:tcW w:w="4299" w:type="dxa"/>
          </w:tcPr>
          <w:p w:rsidR="00166388" w:rsidRPr="00166388" w:rsidRDefault="00166388" w:rsidP="00166388">
            <w:pPr>
              <w:rPr>
                <w:rFonts w:ascii="Times New Roman" w:hAnsi="Times New Roman" w:cs="Times New Roman"/>
                <w:sz w:val="24"/>
                <w:szCs w:val="24"/>
                <w:lang w:val="en-IN"/>
              </w:rPr>
            </w:pPr>
            <w:r w:rsidRPr="00166388">
              <w:rPr>
                <w:rFonts w:ascii="Times New Roman" w:hAnsi="Times New Roman" w:cs="Times New Roman"/>
                <w:b/>
                <w:bCs/>
                <w:sz w:val="24"/>
                <w:szCs w:val="24"/>
              </w:rPr>
              <w:t xml:space="preserve"> </w:t>
            </w:r>
            <w:r w:rsidRPr="00166388">
              <w:rPr>
                <w:rFonts w:ascii="Times New Roman" w:hAnsi="Times New Roman" w:cs="Times New Roman"/>
                <w:sz w:val="24"/>
                <w:szCs w:val="24"/>
              </w:rPr>
              <w:t>Discontinuation of Post marketing Studies</w:t>
            </w:r>
          </w:p>
        </w:tc>
      </w:tr>
      <w:tr w:rsidR="00166388" w:rsidRPr="00166388" w:rsidTr="00166388">
        <w:trPr>
          <w:jc w:val="center"/>
        </w:trPr>
        <w:tc>
          <w:tcPr>
            <w:tcW w:w="4223" w:type="dxa"/>
          </w:tcPr>
          <w:p w:rsidR="00166388" w:rsidRPr="00166388" w:rsidRDefault="00166388" w:rsidP="00166388">
            <w:pPr>
              <w:rPr>
                <w:rFonts w:ascii="Times New Roman" w:hAnsi="Times New Roman" w:cs="Times New Roman"/>
                <w:b/>
                <w:bCs/>
                <w:sz w:val="24"/>
                <w:szCs w:val="24"/>
              </w:rPr>
            </w:pPr>
            <w:r w:rsidRPr="00166388">
              <w:rPr>
                <w:rFonts w:ascii="Times New Roman" w:hAnsi="Times New Roman" w:cs="Times New Roman"/>
                <w:b/>
                <w:bCs/>
                <w:sz w:val="24"/>
                <w:szCs w:val="24"/>
              </w:rPr>
              <w:t xml:space="preserve">21 CFR Part 314 , Subpart L </w:t>
            </w:r>
          </w:p>
        </w:tc>
        <w:tc>
          <w:tcPr>
            <w:tcW w:w="4299" w:type="dxa"/>
          </w:tcPr>
          <w:p w:rsidR="00166388" w:rsidRPr="00166388" w:rsidRDefault="00166388" w:rsidP="00166388">
            <w:pPr>
              <w:rPr>
                <w:rFonts w:ascii="Times New Roman" w:hAnsi="Times New Roman" w:cs="Times New Roman"/>
                <w:sz w:val="24"/>
                <w:szCs w:val="24"/>
                <w:lang w:val="en-IN"/>
              </w:rPr>
            </w:pPr>
            <w:r w:rsidRPr="00166388">
              <w:rPr>
                <w:rFonts w:ascii="Times New Roman" w:hAnsi="Times New Roman" w:cs="Times New Roman"/>
                <w:b/>
                <w:bCs/>
                <w:sz w:val="24"/>
                <w:szCs w:val="24"/>
              </w:rPr>
              <w:t xml:space="preserve"> </w:t>
            </w:r>
            <w:r w:rsidRPr="00166388">
              <w:rPr>
                <w:rFonts w:ascii="Times New Roman" w:hAnsi="Times New Roman" w:cs="Times New Roman"/>
                <w:sz w:val="24"/>
                <w:szCs w:val="24"/>
              </w:rPr>
              <w:t>Reporting of Adverse Experiences</w:t>
            </w:r>
          </w:p>
        </w:tc>
      </w:tr>
    </w:tbl>
    <w:p w:rsidR="00166388" w:rsidRDefault="00166388" w:rsidP="00B85596">
      <w:pPr>
        <w:rPr>
          <w:rFonts w:ascii="Times New Roman" w:hAnsi="Times New Roman" w:cs="Times New Roman"/>
          <w:b/>
          <w:bCs/>
          <w:sz w:val="28"/>
          <w:szCs w:val="28"/>
          <w:lang w:val="en-IN"/>
        </w:rPr>
      </w:pPr>
    </w:p>
    <w:p w:rsidR="00B85596" w:rsidRPr="00B85596" w:rsidRDefault="00166388" w:rsidP="00B85596">
      <w:pPr>
        <w:rPr>
          <w:rFonts w:ascii="Times New Roman" w:hAnsi="Times New Roman" w:cs="Times New Roman"/>
          <w:b/>
          <w:bCs/>
          <w:sz w:val="28"/>
          <w:szCs w:val="28"/>
          <w:lang w:val="en-IN"/>
        </w:rPr>
      </w:pPr>
      <w:r>
        <w:rPr>
          <w:rFonts w:ascii="Times New Roman" w:hAnsi="Times New Roman" w:cs="Times New Roman"/>
          <w:b/>
          <w:bCs/>
          <w:sz w:val="28"/>
          <w:szCs w:val="28"/>
          <w:lang w:val="en-IN"/>
        </w:rPr>
        <w:t xml:space="preserve">1.4 </w:t>
      </w:r>
      <w:r w:rsidRPr="000B3B8A">
        <w:rPr>
          <w:rFonts w:ascii="Times New Roman" w:hAnsi="Times New Roman" w:cs="Times New Roman"/>
          <w:b/>
          <w:bCs/>
          <w:sz w:val="24"/>
          <w:szCs w:val="24"/>
          <w:u w:val="single"/>
          <w:lang w:val="en-IN"/>
        </w:rPr>
        <w:t>Overview of Final Day of Inspection</w:t>
      </w:r>
    </w:p>
    <w:p w:rsidR="00B85596" w:rsidRPr="00B85596" w:rsidRDefault="00B85596" w:rsidP="00227EF4">
      <w:pPr>
        <w:pStyle w:val="ListParagraph"/>
        <w:numPr>
          <w:ilvl w:val="0"/>
          <w:numId w:val="3"/>
        </w:numPr>
        <w:rPr>
          <w:rFonts w:ascii="Times New Roman" w:hAnsi="Times New Roman" w:cs="Times New Roman"/>
          <w:sz w:val="24"/>
          <w:szCs w:val="24"/>
          <w:lang w:val="en-IN"/>
        </w:rPr>
      </w:pPr>
      <w:r w:rsidRPr="00B85596">
        <w:rPr>
          <w:rFonts w:ascii="Times New Roman" w:hAnsi="Times New Roman" w:cs="Times New Roman"/>
          <w:sz w:val="24"/>
          <w:szCs w:val="24"/>
        </w:rPr>
        <w:t>On the last day of the inspection, the lead inspector meets the manufacturer to discuss findings, provide feedback and issue FDA 483 (</w:t>
      </w:r>
      <w:r w:rsidRPr="00166388">
        <w:rPr>
          <w:rFonts w:ascii="Times New Roman" w:hAnsi="Times New Roman" w:cs="Times New Roman"/>
          <w:b/>
          <w:bCs/>
          <w:sz w:val="24"/>
          <w:szCs w:val="24"/>
        </w:rPr>
        <w:t>exit interview/ closeout meeting</w:t>
      </w:r>
      <w:r w:rsidRPr="00B85596">
        <w:rPr>
          <w:rFonts w:ascii="Times New Roman" w:hAnsi="Times New Roman" w:cs="Times New Roman"/>
          <w:sz w:val="24"/>
          <w:szCs w:val="24"/>
        </w:rPr>
        <w:t>)</w:t>
      </w:r>
      <w:r w:rsidR="00166388">
        <w:rPr>
          <w:rFonts w:ascii="Times New Roman" w:hAnsi="Times New Roman" w:cs="Times New Roman"/>
          <w:sz w:val="24"/>
          <w:szCs w:val="24"/>
        </w:rPr>
        <w:br/>
      </w:r>
    </w:p>
    <w:p w:rsidR="00B85596" w:rsidRPr="00B85596" w:rsidRDefault="00B85596" w:rsidP="00227EF4">
      <w:pPr>
        <w:pStyle w:val="ListParagraph"/>
        <w:numPr>
          <w:ilvl w:val="0"/>
          <w:numId w:val="3"/>
        </w:numPr>
        <w:rPr>
          <w:rFonts w:ascii="Times New Roman" w:hAnsi="Times New Roman" w:cs="Times New Roman"/>
          <w:sz w:val="24"/>
          <w:szCs w:val="24"/>
          <w:lang w:val="en-IN"/>
        </w:rPr>
      </w:pPr>
      <w:r w:rsidRPr="00B85596">
        <w:rPr>
          <w:rFonts w:ascii="Times New Roman" w:hAnsi="Times New Roman" w:cs="Times New Roman"/>
          <w:sz w:val="24"/>
          <w:szCs w:val="24"/>
        </w:rPr>
        <w:t xml:space="preserve">Manufacturer should </w:t>
      </w:r>
      <w:r w:rsidRPr="00166388">
        <w:rPr>
          <w:rFonts w:ascii="Times New Roman" w:hAnsi="Times New Roman" w:cs="Times New Roman"/>
          <w:b/>
          <w:bCs/>
          <w:sz w:val="24"/>
          <w:szCs w:val="24"/>
        </w:rPr>
        <w:t>make corrections</w:t>
      </w:r>
      <w:r w:rsidRPr="00B85596">
        <w:rPr>
          <w:rFonts w:ascii="Times New Roman" w:hAnsi="Times New Roman" w:cs="Times New Roman"/>
          <w:sz w:val="24"/>
          <w:szCs w:val="24"/>
        </w:rPr>
        <w:t>, ask questions and discuss next steps.</w:t>
      </w:r>
      <w:r w:rsidR="00166388">
        <w:rPr>
          <w:rFonts w:ascii="Times New Roman" w:hAnsi="Times New Roman" w:cs="Times New Roman"/>
          <w:sz w:val="24"/>
          <w:szCs w:val="24"/>
        </w:rPr>
        <w:br/>
      </w:r>
    </w:p>
    <w:p w:rsidR="00B85596" w:rsidRPr="00B85596" w:rsidRDefault="00B85596" w:rsidP="00227EF4">
      <w:pPr>
        <w:pStyle w:val="ListParagraph"/>
        <w:numPr>
          <w:ilvl w:val="0"/>
          <w:numId w:val="3"/>
        </w:numPr>
        <w:rPr>
          <w:rFonts w:ascii="Times New Roman" w:hAnsi="Times New Roman" w:cs="Times New Roman"/>
          <w:sz w:val="24"/>
          <w:szCs w:val="24"/>
          <w:lang w:val="en-IN"/>
        </w:rPr>
      </w:pPr>
      <w:r w:rsidRPr="00B85596">
        <w:rPr>
          <w:rFonts w:ascii="Times New Roman" w:hAnsi="Times New Roman" w:cs="Times New Roman"/>
          <w:sz w:val="24"/>
          <w:szCs w:val="24"/>
        </w:rPr>
        <w:t xml:space="preserve">Lead inspector prepares and submits a </w:t>
      </w:r>
      <w:r w:rsidRPr="00166388">
        <w:rPr>
          <w:rFonts w:ascii="Times New Roman" w:hAnsi="Times New Roman" w:cs="Times New Roman"/>
          <w:b/>
          <w:bCs/>
          <w:sz w:val="24"/>
          <w:szCs w:val="24"/>
        </w:rPr>
        <w:t>written report</w:t>
      </w:r>
      <w:r w:rsidRPr="00B85596">
        <w:rPr>
          <w:rFonts w:ascii="Times New Roman" w:hAnsi="Times New Roman" w:cs="Times New Roman"/>
          <w:sz w:val="24"/>
          <w:szCs w:val="24"/>
        </w:rPr>
        <w:t xml:space="preserve"> to FDA HQ for evaluation.</w:t>
      </w:r>
      <w:r w:rsidR="00166388">
        <w:rPr>
          <w:rFonts w:ascii="Times New Roman" w:hAnsi="Times New Roman" w:cs="Times New Roman"/>
          <w:sz w:val="24"/>
          <w:szCs w:val="24"/>
        </w:rPr>
        <w:br/>
      </w:r>
    </w:p>
    <w:p w:rsidR="00B85596" w:rsidRPr="00B85596" w:rsidRDefault="00B85596" w:rsidP="00227EF4">
      <w:pPr>
        <w:pStyle w:val="ListParagraph"/>
        <w:numPr>
          <w:ilvl w:val="0"/>
          <w:numId w:val="3"/>
        </w:numPr>
        <w:rPr>
          <w:rFonts w:ascii="Times New Roman" w:hAnsi="Times New Roman" w:cs="Times New Roman"/>
          <w:sz w:val="24"/>
          <w:szCs w:val="24"/>
          <w:lang w:val="en-IN"/>
        </w:rPr>
      </w:pPr>
      <w:r w:rsidRPr="00B85596">
        <w:rPr>
          <w:rFonts w:ascii="Times New Roman" w:hAnsi="Times New Roman" w:cs="Times New Roman"/>
          <w:sz w:val="24"/>
          <w:szCs w:val="24"/>
        </w:rPr>
        <w:t xml:space="preserve">Final report, i.e. </w:t>
      </w:r>
      <w:r w:rsidRPr="00166388">
        <w:rPr>
          <w:rFonts w:ascii="Times New Roman" w:hAnsi="Times New Roman" w:cs="Times New Roman"/>
          <w:b/>
          <w:bCs/>
          <w:sz w:val="24"/>
          <w:szCs w:val="24"/>
        </w:rPr>
        <w:t>EIR(Establishment Inspection Report)</w:t>
      </w:r>
      <w:r w:rsidRPr="00B85596">
        <w:rPr>
          <w:rFonts w:ascii="Times New Roman" w:hAnsi="Times New Roman" w:cs="Times New Roman"/>
          <w:sz w:val="24"/>
          <w:szCs w:val="24"/>
        </w:rPr>
        <w:t xml:space="preserve"> is available after 3-6 months of inspection also available via FOI (Freedom of Information).</w:t>
      </w:r>
      <w:r w:rsidR="00166388">
        <w:rPr>
          <w:rFonts w:ascii="Times New Roman" w:hAnsi="Times New Roman" w:cs="Times New Roman"/>
          <w:sz w:val="24"/>
          <w:szCs w:val="24"/>
        </w:rPr>
        <w:br/>
      </w:r>
    </w:p>
    <w:p w:rsidR="00B85596" w:rsidRPr="00B85596" w:rsidRDefault="00B85596" w:rsidP="00227EF4">
      <w:pPr>
        <w:pStyle w:val="ListParagraph"/>
        <w:numPr>
          <w:ilvl w:val="0"/>
          <w:numId w:val="3"/>
        </w:numPr>
        <w:rPr>
          <w:rFonts w:ascii="Times New Roman" w:hAnsi="Times New Roman" w:cs="Times New Roman"/>
          <w:sz w:val="24"/>
          <w:szCs w:val="24"/>
          <w:lang w:val="en-IN"/>
        </w:rPr>
      </w:pPr>
      <w:r w:rsidRPr="00B85596">
        <w:rPr>
          <w:rFonts w:ascii="Times New Roman" w:hAnsi="Times New Roman" w:cs="Times New Roman"/>
          <w:sz w:val="24"/>
          <w:szCs w:val="24"/>
        </w:rPr>
        <w:t xml:space="preserve">Manufacturing facility has to submit a detailed </w:t>
      </w:r>
      <w:r w:rsidRPr="00166388">
        <w:rPr>
          <w:rFonts w:ascii="Times New Roman" w:hAnsi="Times New Roman" w:cs="Times New Roman"/>
          <w:b/>
          <w:bCs/>
          <w:sz w:val="24"/>
          <w:szCs w:val="24"/>
        </w:rPr>
        <w:t>response to FDA district office</w:t>
      </w:r>
      <w:r w:rsidRPr="00B85596">
        <w:rPr>
          <w:rFonts w:ascii="Times New Roman" w:hAnsi="Times New Roman" w:cs="Times New Roman"/>
          <w:sz w:val="24"/>
          <w:szCs w:val="24"/>
        </w:rPr>
        <w:t xml:space="preserve"> within 15 business days of issuance of FDA 483 .</w:t>
      </w:r>
      <w:r w:rsidR="00166388">
        <w:rPr>
          <w:rFonts w:ascii="Times New Roman" w:hAnsi="Times New Roman" w:cs="Times New Roman"/>
          <w:sz w:val="24"/>
          <w:szCs w:val="24"/>
        </w:rPr>
        <w:br/>
      </w:r>
    </w:p>
    <w:p w:rsidR="00B85596" w:rsidRPr="00B85596" w:rsidRDefault="00B85596" w:rsidP="00227EF4">
      <w:pPr>
        <w:pStyle w:val="ListParagraph"/>
        <w:numPr>
          <w:ilvl w:val="0"/>
          <w:numId w:val="3"/>
        </w:numPr>
        <w:rPr>
          <w:rFonts w:ascii="Times New Roman" w:hAnsi="Times New Roman" w:cs="Times New Roman"/>
          <w:sz w:val="24"/>
          <w:szCs w:val="24"/>
          <w:lang w:val="en-IN"/>
        </w:rPr>
      </w:pPr>
      <w:r w:rsidRPr="00B85596">
        <w:rPr>
          <w:rFonts w:ascii="Times New Roman" w:hAnsi="Times New Roman" w:cs="Times New Roman"/>
          <w:sz w:val="24"/>
          <w:szCs w:val="24"/>
        </w:rPr>
        <w:t xml:space="preserve">Inspectors, Subject Matter Experts, Compliance officers and if needed a special committee evaluate the response and </w:t>
      </w:r>
      <w:r w:rsidRPr="00166388">
        <w:rPr>
          <w:rFonts w:ascii="Times New Roman" w:hAnsi="Times New Roman" w:cs="Times New Roman"/>
          <w:b/>
          <w:bCs/>
          <w:sz w:val="24"/>
          <w:szCs w:val="24"/>
        </w:rPr>
        <w:t>CAPA</w:t>
      </w:r>
      <w:r w:rsidRPr="00B85596">
        <w:rPr>
          <w:rFonts w:ascii="Times New Roman" w:hAnsi="Times New Roman" w:cs="Times New Roman"/>
          <w:sz w:val="24"/>
          <w:szCs w:val="24"/>
        </w:rPr>
        <w:t>.</w:t>
      </w:r>
      <w:r w:rsidR="00166388">
        <w:rPr>
          <w:rFonts w:ascii="Times New Roman" w:hAnsi="Times New Roman" w:cs="Times New Roman"/>
          <w:sz w:val="24"/>
          <w:szCs w:val="24"/>
        </w:rPr>
        <w:br/>
      </w:r>
    </w:p>
    <w:p w:rsidR="00B85596" w:rsidRPr="00B85596" w:rsidRDefault="00B85596" w:rsidP="00227EF4">
      <w:pPr>
        <w:pStyle w:val="ListParagraph"/>
        <w:numPr>
          <w:ilvl w:val="0"/>
          <w:numId w:val="3"/>
        </w:numPr>
        <w:rPr>
          <w:rFonts w:ascii="Times New Roman" w:hAnsi="Times New Roman" w:cs="Times New Roman"/>
          <w:sz w:val="24"/>
          <w:szCs w:val="24"/>
          <w:lang w:val="en-IN"/>
        </w:rPr>
      </w:pPr>
      <w:r w:rsidRPr="00166388">
        <w:rPr>
          <w:rFonts w:ascii="Times New Roman" w:hAnsi="Times New Roman" w:cs="Times New Roman"/>
          <w:b/>
          <w:bCs/>
          <w:sz w:val="24"/>
          <w:szCs w:val="24"/>
        </w:rPr>
        <w:t>Follow up inspection</w:t>
      </w:r>
      <w:r w:rsidRPr="00B85596">
        <w:rPr>
          <w:rFonts w:ascii="Times New Roman" w:hAnsi="Times New Roman" w:cs="Times New Roman"/>
          <w:sz w:val="24"/>
          <w:szCs w:val="24"/>
        </w:rPr>
        <w:t xml:space="preserve"> may be done in case of high risk facilities or doubt for checking CAPA , QRM, QMS and suggestions implementation.</w:t>
      </w:r>
      <w:r w:rsidR="00166388">
        <w:rPr>
          <w:rFonts w:ascii="Times New Roman" w:hAnsi="Times New Roman" w:cs="Times New Roman"/>
          <w:sz w:val="24"/>
          <w:szCs w:val="24"/>
        </w:rPr>
        <w:br/>
      </w:r>
    </w:p>
    <w:p w:rsidR="00B85596" w:rsidRPr="00B85596" w:rsidRDefault="00B85596" w:rsidP="00227EF4">
      <w:pPr>
        <w:pStyle w:val="ListParagraph"/>
        <w:numPr>
          <w:ilvl w:val="0"/>
          <w:numId w:val="3"/>
        </w:numPr>
        <w:rPr>
          <w:rFonts w:ascii="Times New Roman" w:hAnsi="Times New Roman" w:cs="Times New Roman"/>
          <w:sz w:val="24"/>
          <w:szCs w:val="24"/>
          <w:lang w:val="en-IN"/>
        </w:rPr>
      </w:pPr>
      <w:r w:rsidRPr="00166388">
        <w:rPr>
          <w:rFonts w:ascii="Times New Roman" w:hAnsi="Times New Roman" w:cs="Times New Roman"/>
          <w:b/>
          <w:bCs/>
          <w:sz w:val="24"/>
          <w:szCs w:val="24"/>
        </w:rPr>
        <w:lastRenderedPageBreak/>
        <w:t>Closure of Inspection</w:t>
      </w:r>
      <w:r w:rsidRPr="00B85596">
        <w:rPr>
          <w:rFonts w:ascii="Times New Roman" w:hAnsi="Times New Roman" w:cs="Times New Roman"/>
          <w:sz w:val="24"/>
          <w:szCs w:val="24"/>
        </w:rPr>
        <w:t xml:space="preserve"> –FDA formally closes out the inspection once it is satisfied with the responses and implementation.</w:t>
      </w:r>
    </w:p>
    <w:p w:rsidR="00166388" w:rsidRDefault="00447F43" w:rsidP="00B85596">
      <w:pPr>
        <w:rPr>
          <w:rFonts w:ascii="Times New Roman" w:hAnsi="Times New Roman" w:cs="Times New Roman"/>
          <w:b/>
          <w:bCs/>
          <w:sz w:val="24"/>
          <w:szCs w:val="24"/>
          <w:u w:val="single"/>
        </w:rPr>
      </w:pPr>
      <w:r>
        <w:rPr>
          <w:rFonts w:ascii="Times New Roman" w:hAnsi="Times New Roman" w:cs="Times New Roman"/>
          <w:b/>
          <w:bCs/>
          <w:sz w:val="24"/>
          <w:szCs w:val="24"/>
        </w:rPr>
        <w:t xml:space="preserve">1.5 </w:t>
      </w:r>
      <w:r w:rsidR="00166388">
        <w:rPr>
          <w:rFonts w:ascii="Times New Roman" w:hAnsi="Times New Roman" w:cs="Times New Roman"/>
          <w:b/>
          <w:bCs/>
          <w:sz w:val="24"/>
          <w:szCs w:val="24"/>
        </w:rPr>
        <w:t xml:space="preserve"> </w:t>
      </w:r>
      <w:r w:rsidR="00166388" w:rsidRPr="003E13FA">
        <w:rPr>
          <w:rFonts w:ascii="Times New Roman" w:hAnsi="Times New Roman" w:cs="Times New Roman"/>
          <w:b/>
          <w:bCs/>
          <w:sz w:val="24"/>
          <w:szCs w:val="24"/>
        </w:rPr>
        <w:t>Statistical Overview and Trends</w:t>
      </w:r>
      <w:r w:rsidRPr="003E13FA">
        <w:rPr>
          <w:rFonts w:ascii="Times New Roman" w:hAnsi="Times New Roman" w:cs="Times New Roman"/>
          <w:b/>
          <w:bCs/>
          <w:sz w:val="24"/>
          <w:szCs w:val="24"/>
        </w:rPr>
        <w:t xml:space="preserve"> of USFDA Form 483</w:t>
      </w:r>
    </w:p>
    <w:p w:rsidR="00447F43" w:rsidRPr="00447F43" w:rsidRDefault="00447F43" w:rsidP="00447F43">
      <w:pPr>
        <w:rPr>
          <w:b/>
          <w:bCs/>
          <w:u w:val="single"/>
        </w:rPr>
      </w:pPr>
      <w:r>
        <w:rPr>
          <w:rFonts w:ascii="Times New Roman" w:hAnsi="Times New Roman" w:cs="Times New Roman"/>
          <w:b/>
          <w:bCs/>
          <w:sz w:val="24"/>
          <w:szCs w:val="24"/>
          <w:u w:val="single"/>
        </w:rPr>
        <w:t>1.5.</w:t>
      </w:r>
      <w:r w:rsidRPr="00447F43">
        <w:rPr>
          <w:rFonts w:ascii="Times New Roman" w:hAnsi="Times New Roman" w:cs="Times New Roman"/>
          <w:b/>
          <w:bCs/>
          <w:sz w:val="24"/>
          <w:szCs w:val="24"/>
        </w:rPr>
        <w:t xml:space="preserve">1 </w:t>
      </w:r>
      <w:r w:rsidRPr="003E13FA">
        <w:rPr>
          <w:rFonts w:ascii="Times New Roman" w:hAnsi="Times New Roman" w:cs="Times New Roman"/>
          <w:b/>
          <w:bCs/>
          <w:sz w:val="24"/>
          <w:szCs w:val="24"/>
          <w:u w:val="single"/>
        </w:rPr>
        <w:t>Methods used to collect statistical data</w:t>
      </w:r>
    </w:p>
    <w:p w:rsidR="00447F43" w:rsidRPr="00447F43" w:rsidRDefault="00447F43" w:rsidP="00447F43">
      <w:pPr>
        <w:rPr>
          <w:rFonts w:ascii="Times New Roman" w:hAnsi="Times New Roman" w:cs="Times New Roman"/>
          <w:b/>
          <w:bCs/>
          <w:sz w:val="24"/>
          <w:szCs w:val="24"/>
        </w:rPr>
      </w:pPr>
      <w:r w:rsidRPr="003E13FA">
        <w:rPr>
          <w:rFonts w:ascii="Times New Roman" w:hAnsi="Times New Roman" w:cs="Times New Roman"/>
          <w:sz w:val="24"/>
          <w:szCs w:val="24"/>
        </w:rPr>
        <w:t>The USFDA collects statistical data on 483 observations from a variety of sources like</w:t>
      </w:r>
      <w:r>
        <w:rPr>
          <w:rFonts w:ascii="Times New Roman" w:hAnsi="Times New Roman" w:cs="Times New Roman"/>
          <w:b/>
          <w:bCs/>
          <w:sz w:val="24"/>
          <w:szCs w:val="24"/>
        </w:rPr>
        <w:t>:-</w:t>
      </w:r>
    </w:p>
    <w:p w:rsidR="00447F43" w:rsidRPr="00447F43" w:rsidRDefault="00447F43" w:rsidP="00227EF4">
      <w:pPr>
        <w:numPr>
          <w:ilvl w:val="0"/>
          <w:numId w:val="26"/>
        </w:numPr>
        <w:rPr>
          <w:rFonts w:ascii="Times New Roman" w:hAnsi="Times New Roman" w:cs="Times New Roman"/>
          <w:sz w:val="24"/>
          <w:szCs w:val="24"/>
        </w:rPr>
      </w:pPr>
      <w:r w:rsidRPr="00447F43">
        <w:rPr>
          <w:rFonts w:ascii="Times New Roman" w:hAnsi="Times New Roman" w:cs="Times New Roman"/>
          <w:b/>
          <w:bCs/>
          <w:sz w:val="24"/>
          <w:szCs w:val="24"/>
        </w:rPr>
        <w:t>Inspection Reports</w:t>
      </w:r>
      <w:r w:rsidRPr="00447F43">
        <w:rPr>
          <w:rFonts w:ascii="Times New Roman" w:hAnsi="Times New Roman" w:cs="Times New Roman"/>
          <w:sz w:val="24"/>
          <w:szCs w:val="24"/>
        </w:rPr>
        <w:t>: When an FDA inspector observes a violation of FDA regulations during an inspection, they issue a 483 observation to the company. The 483 observation lists the specific violation that the inspector observed.</w:t>
      </w:r>
    </w:p>
    <w:p w:rsidR="00447F43" w:rsidRPr="00447F43" w:rsidRDefault="00447F43" w:rsidP="00227EF4">
      <w:pPr>
        <w:numPr>
          <w:ilvl w:val="0"/>
          <w:numId w:val="26"/>
        </w:numPr>
        <w:rPr>
          <w:rFonts w:ascii="Times New Roman" w:hAnsi="Times New Roman" w:cs="Times New Roman"/>
          <w:sz w:val="24"/>
          <w:szCs w:val="24"/>
        </w:rPr>
      </w:pPr>
      <w:r w:rsidRPr="00447F43">
        <w:rPr>
          <w:rFonts w:ascii="Times New Roman" w:hAnsi="Times New Roman" w:cs="Times New Roman"/>
          <w:b/>
          <w:bCs/>
          <w:sz w:val="24"/>
          <w:szCs w:val="24"/>
        </w:rPr>
        <w:t>Company Responses to 483 observations: </w:t>
      </w:r>
      <w:r w:rsidRPr="00447F43">
        <w:rPr>
          <w:rFonts w:ascii="Times New Roman" w:hAnsi="Times New Roman" w:cs="Times New Roman"/>
          <w:sz w:val="24"/>
          <w:szCs w:val="24"/>
        </w:rPr>
        <w:t>Companies are required to respond to 483 observations within 15 business days. In their response, the company must describe the corrective actions that they will take to address the violation.</w:t>
      </w:r>
    </w:p>
    <w:p w:rsidR="00447F43" w:rsidRDefault="00447F43" w:rsidP="00227EF4">
      <w:pPr>
        <w:pStyle w:val="ListParagraph"/>
        <w:numPr>
          <w:ilvl w:val="0"/>
          <w:numId w:val="26"/>
        </w:numPr>
        <w:rPr>
          <w:rFonts w:ascii="Times New Roman" w:hAnsi="Times New Roman" w:cs="Times New Roman"/>
          <w:sz w:val="24"/>
          <w:szCs w:val="24"/>
        </w:rPr>
      </w:pPr>
      <w:r w:rsidRPr="00447F43">
        <w:rPr>
          <w:rFonts w:ascii="Times New Roman" w:hAnsi="Times New Roman" w:cs="Times New Roman"/>
          <w:b/>
          <w:bCs/>
          <w:sz w:val="24"/>
          <w:szCs w:val="24"/>
        </w:rPr>
        <w:t>Warning Letters</w:t>
      </w:r>
      <w:r w:rsidRPr="00447F43">
        <w:rPr>
          <w:rFonts w:ascii="Times New Roman" w:hAnsi="Times New Roman" w:cs="Times New Roman"/>
          <w:sz w:val="24"/>
          <w:szCs w:val="24"/>
        </w:rPr>
        <w:t>: The USFDA issues warning letters to companies that are in violation of FDA regulations. Warning letters often describe 483 observations that were cited during a recent inspection.</w:t>
      </w:r>
    </w:p>
    <w:p w:rsidR="00447F43" w:rsidRPr="00447F43" w:rsidRDefault="00447F43" w:rsidP="00447F43">
      <w:pPr>
        <w:pStyle w:val="ListParagraph"/>
        <w:rPr>
          <w:rFonts w:ascii="Times New Roman" w:hAnsi="Times New Roman" w:cs="Times New Roman"/>
          <w:sz w:val="24"/>
          <w:szCs w:val="24"/>
        </w:rPr>
      </w:pPr>
    </w:p>
    <w:p w:rsidR="00447F43" w:rsidRDefault="00447F43" w:rsidP="00227EF4">
      <w:pPr>
        <w:pStyle w:val="ListParagraph"/>
        <w:numPr>
          <w:ilvl w:val="0"/>
          <w:numId w:val="26"/>
        </w:numPr>
        <w:rPr>
          <w:rFonts w:ascii="Times New Roman" w:hAnsi="Times New Roman" w:cs="Times New Roman"/>
          <w:sz w:val="24"/>
          <w:szCs w:val="24"/>
        </w:rPr>
      </w:pPr>
      <w:r>
        <w:rPr>
          <w:rFonts w:ascii="Times New Roman" w:hAnsi="Times New Roman" w:cs="Times New Roman"/>
          <w:b/>
          <w:bCs/>
          <w:sz w:val="24"/>
          <w:szCs w:val="24"/>
        </w:rPr>
        <w:t>Establishment Inspection R</w:t>
      </w:r>
      <w:r w:rsidRPr="00447F43">
        <w:rPr>
          <w:rFonts w:ascii="Times New Roman" w:hAnsi="Times New Roman" w:cs="Times New Roman"/>
          <w:b/>
          <w:bCs/>
          <w:sz w:val="24"/>
          <w:szCs w:val="24"/>
        </w:rPr>
        <w:t>eports (EIRs):</w:t>
      </w:r>
      <w:r w:rsidRPr="00447F43">
        <w:rPr>
          <w:rFonts w:ascii="Times New Roman" w:hAnsi="Times New Roman" w:cs="Times New Roman"/>
          <w:sz w:val="24"/>
          <w:szCs w:val="24"/>
        </w:rPr>
        <w:t> EIRs are comprehensive reports that document the findings of FDA inspections. EIRs may include information on 483 observations, as well as other findings, such as observations that were not cited on Form FDA 483.</w:t>
      </w:r>
    </w:p>
    <w:p w:rsidR="003E13FA" w:rsidRPr="003E13FA" w:rsidRDefault="003E13FA" w:rsidP="003E13FA">
      <w:pPr>
        <w:pStyle w:val="ListParagraph"/>
        <w:rPr>
          <w:rFonts w:ascii="Times New Roman" w:hAnsi="Times New Roman" w:cs="Times New Roman"/>
          <w:sz w:val="24"/>
          <w:szCs w:val="24"/>
        </w:rPr>
      </w:pPr>
    </w:p>
    <w:p w:rsidR="003E13FA" w:rsidRDefault="003E13FA" w:rsidP="003E13FA">
      <w:pPr>
        <w:rPr>
          <w:rFonts w:ascii="Times New Roman" w:hAnsi="Times New Roman" w:cs="Times New Roman"/>
          <w:b/>
          <w:bCs/>
          <w:sz w:val="24"/>
          <w:szCs w:val="24"/>
          <w:u w:val="single"/>
        </w:rPr>
      </w:pPr>
      <w:r w:rsidRPr="003E13FA">
        <w:rPr>
          <w:rFonts w:ascii="Times New Roman" w:hAnsi="Times New Roman" w:cs="Times New Roman"/>
          <w:b/>
          <w:bCs/>
          <w:sz w:val="24"/>
          <w:szCs w:val="24"/>
        </w:rPr>
        <w:t>1.5.2</w:t>
      </w:r>
      <w:r>
        <w:rPr>
          <w:rFonts w:ascii="Times New Roman" w:hAnsi="Times New Roman" w:cs="Times New Roman"/>
          <w:sz w:val="24"/>
          <w:szCs w:val="24"/>
        </w:rPr>
        <w:t xml:space="preserve"> </w:t>
      </w:r>
      <w:r w:rsidRPr="003E13FA">
        <w:rPr>
          <w:rFonts w:ascii="Times New Roman" w:hAnsi="Times New Roman" w:cs="Times New Roman"/>
          <w:b/>
          <w:bCs/>
          <w:sz w:val="24"/>
          <w:szCs w:val="24"/>
          <w:u w:val="single"/>
        </w:rPr>
        <w:t xml:space="preserve">Methods used to </w:t>
      </w:r>
      <w:r>
        <w:rPr>
          <w:rFonts w:ascii="Times New Roman" w:hAnsi="Times New Roman" w:cs="Times New Roman"/>
          <w:b/>
          <w:bCs/>
          <w:sz w:val="24"/>
          <w:szCs w:val="24"/>
          <w:u w:val="single"/>
        </w:rPr>
        <w:t>Analyse</w:t>
      </w:r>
      <w:r w:rsidRPr="003E13FA">
        <w:rPr>
          <w:rFonts w:ascii="Times New Roman" w:hAnsi="Times New Roman" w:cs="Times New Roman"/>
          <w:b/>
          <w:bCs/>
          <w:sz w:val="24"/>
          <w:szCs w:val="24"/>
          <w:u w:val="single"/>
        </w:rPr>
        <w:t xml:space="preserve"> Statistical Data</w:t>
      </w:r>
    </w:p>
    <w:p w:rsidR="003E13FA" w:rsidRDefault="003E13FA" w:rsidP="003E13FA">
      <w:pPr>
        <w:rPr>
          <w:rFonts w:ascii="Times New Roman" w:hAnsi="Times New Roman" w:cs="Times New Roman"/>
          <w:sz w:val="24"/>
          <w:szCs w:val="24"/>
        </w:rPr>
      </w:pPr>
      <w:r w:rsidRPr="003E13FA">
        <w:rPr>
          <w:rFonts w:ascii="Times New Roman" w:hAnsi="Times New Roman" w:cs="Times New Roman"/>
          <w:sz w:val="24"/>
          <w:szCs w:val="24"/>
        </w:rPr>
        <w:t>The USFDA Analyses statistical data on 483 Observations using:-</w:t>
      </w:r>
    </w:p>
    <w:p w:rsidR="003E13FA" w:rsidRPr="003E13FA" w:rsidRDefault="003E13FA" w:rsidP="00227EF4">
      <w:pPr>
        <w:pStyle w:val="ListParagraph"/>
        <w:numPr>
          <w:ilvl w:val="0"/>
          <w:numId w:val="27"/>
        </w:numPr>
        <w:rPr>
          <w:rFonts w:ascii="Times New Roman" w:hAnsi="Times New Roman" w:cs="Times New Roman"/>
          <w:sz w:val="24"/>
          <w:szCs w:val="24"/>
        </w:rPr>
      </w:pPr>
      <w:r w:rsidRPr="003E13FA">
        <w:rPr>
          <w:rFonts w:ascii="Times New Roman" w:hAnsi="Times New Roman" w:cs="Times New Roman"/>
          <w:b/>
          <w:bCs/>
          <w:sz w:val="24"/>
          <w:szCs w:val="24"/>
        </w:rPr>
        <w:t>Descriptive Statistics</w:t>
      </w:r>
      <w:r w:rsidRPr="003E13FA">
        <w:rPr>
          <w:rFonts w:ascii="Times New Roman" w:hAnsi="Times New Roman" w:cs="Times New Roman"/>
          <w:sz w:val="24"/>
          <w:szCs w:val="24"/>
        </w:rPr>
        <w:t>: Used to summarize data. For example, the USFDA may use descriptive statistics to calculate the mean, median, and mode of the number of 483 observations issued each year.</w:t>
      </w:r>
      <w:r>
        <w:rPr>
          <w:rFonts w:ascii="Times New Roman" w:hAnsi="Times New Roman" w:cs="Times New Roman"/>
          <w:sz w:val="24"/>
          <w:szCs w:val="24"/>
        </w:rPr>
        <w:br/>
      </w:r>
    </w:p>
    <w:p w:rsidR="003E13FA" w:rsidRDefault="003E13FA" w:rsidP="00227EF4">
      <w:pPr>
        <w:pStyle w:val="ListParagraph"/>
        <w:numPr>
          <w:ilvl w:val="0"/>
          <w:numId w:val="27"/>
        </w:numPr>
        <w:rPr>
          <w:rFonts w:ascii="Times New Roman" w:hAnsi="Times New Roman" w:cs="Times New Roman"/>
          <w:sz w:val="24"/>
          <w:szCs w:val="24"/>
        </w:rPr>
      </w:pPr>
      <w:r w:rsidRPr="003E13FA">
        <w:rPr>
          <w:rFonts w:ascii="Times New Roman" w:hAnsi="Times New Roman" w:cs="Times New Roman"/>
          <w:b/>
          <w:bCs/>
          <w:sz w:val="24"/>
          <w:szCs w:val="24"/>
        </w:rPr>
        <w:t>Inferential Statistics</w:t>
      </w:r>
      <w:r w:rsidRPr="003E13FA">
        <w:rPr>
          <w:rFonts w:ascii="Times New Roman" w:hAnsi="Times New Roman" w:cs="Times New Roman"/>
          <w:sz w:val="24"/>
          <w:szCs w:val="24"/>
        </w:rPr>
        <w:t>: Used to draw conclusions about the population based on a sample. For example, the USFDA may use inferential statistics to test the hypothesis that the number of 483 observations issued for drugs is different than the number of 483 observations issued for medical devices.</w:t>
      </w:r>
    </w:p>
    <w:p w:rsidR="003E13FA" w:rsidRPr="003E13FA" w:rsidRDefault="003E13FA" w:rsidP="003E13FA">
      <w:pPr>
        <w:pStyle w:val="ListParagraph"/>
        <w:rPr>
          <w:rFonts w:ascii="Times New Roman" w:hAnsi="Times New Roman" w:cs="Times New Roman"/>
          <w:sz w:val="24"/>
          <w:szCs w:val="24"/>
        </w:rPr>
      </w:pPr>
    </w:p>
    <w:p w:rsidR="003E13FA" w:rsidRPr="003E13FA" w:rsidRDefault="003E13FA" w:rsidP="00227EF4">
      <w:pPr>
        <w:pStyle w:val="ListParagraph"/>
        <w:numPr>
          <w:ilvl w:val="0"/>
          <w:numId w:val="27"/>
        </w:numPr>
        <w:rPr>
          <w:rFonts w:ascii="Times New Roman" w:hAnsi="Times New Roman" w:cs="Times New Roman"/>
          <w:sz w:val="24"/>
          <w:szCs w:val="24"/>
        </w:rPr>
      </w:pPr>
      <w:r w:rsidRPr="003E13FA">
        <w:rPr>
          <w:rFonts w:ascii="Times New Roman" w:hAnsi="Times New Roman" w:cs="Times New Roman"/>
          <w:b/>
          <w:bCs/>
          <w:sz w:val="24"/>
          <w:szCs w:val="24"/>
        </w:rPr>
        <w:t>Data Visualization</w:t>
      </w:r>
      <w:r w:rsidRPr="003E13FA">
        <w:rPr>
          <w:rFonts w:ascii="Times New Roman" w:hAnsi="Times New Roman" w:cs="Times New Roman"/>
          <w:sz w:val="24"/>
          <w:szCs w:val="24"/>
        </w:rPr>
        <w:t>: Used to create charts and graphs that help to identify trends and patterns in the data. For example, the USFDA may use data visualization tools to create a bar chart showing the most common 483 observations for drugs and medical devices, or a line chart showing the trend in the number of warning letters issued over time.</w:t>
      </w:r>
      <w:r>
        <w:rPr>
          <w:rFonts w:ascii="Times New Roman" w:hAnsi="Times New Roman" w:cs="Times New Roman"/>
          <w:sz w:val="24"/>
          <w:szCs w:val="24"/>
        </w:rPr>
        <w:br/>
      </w:r>
    </w:p>
    <w:p w:rsidR="003E13FA" w:rsidRPr="003E13FA" w:rsidRDefault="003E13FA" w:rsidP="00227EF4">
      <w:pPr>
        <w:pStyle w:val="ListParagraph"/>
        <w:numPr>
          <w:ilvl w:val="0"/>
          <w:numId w:val="27"/>
        </w:numPr>
        <w:rPr>
          <w:rFonts w:ascii="Times New Roman" w:hAnsi="Times New Roman" w:cs="Times New Roman"/>
          <w:sz w:val="24"/>
          <w:szCs w:val="24"/>
        </w:rPr>
      </w:pPr>
      <w:r w:rsidRPr="003E13FA">
        <w:rPr>
          <w:rFonts w:ascii="Times New Roman" w:hAnsi="Times New Roman" w:cs="Times New Roman"/>
          <w:b/>
          <w:bCs/>
          <w:sz w:val="24"/>
          <w:szCs w:val="24"/>
        </w:rPr>
        <w:t>Text Analysis</w:t>
      </w:r>
      <w:r w:rsidRPr="003E13FA">
        <w:rPr>
          <w:rFonts w:ascii="Times New Roman" w:hAnsi="Times New Roman" w:cs="Times New Roman"/>
          <w:sz w:val="24"/>
          <w:szCs w:val="24"/>
        </w:rPr>
        <w:t>: Used to extract information from unstructured text data. For example, the USFDA may use text analysis tools to identify the root causes of compliance problems described in 483 observations or warning letters.</w:t>
      </w:r>
      <w:r>
        <w:rPr>
          <w:rFonts w:ascii="Times New Roman" w:hAnsi="Times New Roman" w:cs="Times New Roman"/>
          <w:sz w:val="24"/>
          <w:szCs w:val="24"/>
        </w:rPr>
        <w:br/>
      </w:r>
    </w:p>
    <w:p w:rsidR="003E13FA" w:rsidRPr="003E13FA" w:rsidRDefault="003E13FA" w:rsidP="003E13FA">
      <w:pPr>
        <w:pStyle w:val="ListParagraph"/>
        <w:rPr>
          <w:rFonts w:ascii="Times New Roman" w:hAnsi="Times New Roman" w:cs="Times New Roman"/>
          <w:sz w:val="24"/>
          <w:szCs w:val="24"/>
        </w:rPr>
      </w:pPr>
      <w:r>
        <w:rPr>
          <w:rFonts w:ascii="Times New Roman" w:hAnsi="Times New Roman" w:cs="Times New Roman"/>
          <w:sz w:val="24"/>
          <w:szCs w:val="24"/>
        </w:rPr>
        <w:lastRenderedPageBreak/>
        <w:br/>
      </w:r>
    </w:p>
    <w:p w:rsidR="003E13FA" w:rsidRDefault="003E13FA" w:rsidP="00227EF4">
      <w:pPr>
        <w:pStyle w:val="ListParagraph"/>
        <w:numPr>
          <w:ilvl w:val="0"/>
          <w:numId w:val="27"/>
        </w:numPr>
        <w:rPr>
          <w:rFonts w:ascii="Times New Roman" w:hAnsi="Times New Roman" w:cs="Times New Roman"/>
          <w:sz w:val="24"/>
          <w:szCs w:val="24"/>
        </w:rPr>
      </w:pPr>
      <w:r w:rsidRPr="003E13FA">
        <w:rPr>
          <w:rFonts w:ascii="Times New Roman" w:hAnsi="Times New Roman" w:cs="Times New Roman"/>
          <w:b/>
          <w:bCs/>
          <w:sz w:val="24"/>
          <w:szCs w:val="24"/>
        </w:rPr>
        <w:t>Machine Learning</w:t>
      </w:r>
      <w:r w:rsidRPr="003E13FA">
        <w:rPr>
          <w:rFonts w:ascii="Times New Roman" w:hAnsi="Times New Roman" w:cs="Times New Roman"/>
          <w:sz w:val="24"/>
          <w:szCs w:val="24"/>
        </w:rPr>
        <w:t>: Used to develop predictive models that can be used to identify companies that are more likely to receive a 483 observation or warning letter. These models can be used to prioritize inspections and to provide targeted guidance to companies.</w:t>
      </w:r>
    </w:p>
    <w:p w:rsidR="003E13FA" w:rsidRPr="00097BA9" w:rsidRDefault="00097BA9" w:rsidP="00097BA9">
      <w:pPr>
        <w:rPr>
          <w:rFonts w:ascii="Times New Roman" w:hAnsi="Times New Roman" w:cs="Times New Roman"/>
          <w:sz w:val="24"/>
          <w:szCs w:val="24"/>
        </w:rPr>
      </w:pPr>
      <w:r w:rsidRPr="00097BA9">
        <w:rPr>
          <w:rFonts w:ascii="Times New Roman" w:hAnsi="Times New Roman" w:cs="Times New Roman"/>
          <w:b/>
          <w:bCs/>
          <w:sz w:val="24"/>
          <w:szCs w:val="24"/>
        </w:rPr>
        <w:t>1.5.3</w:t>
      </w:r>
      <w:r>
        <w:rPr>
          <w:rFonts w:ascii="Times New Roman" w:hAnsi="Times New Roman" w:cs="Times New Roman"/>
          <w:sz w:val="24"/>
          <w:szCs w:val="24"/>
        </w:rPr>
        <w:t xml:space="preserve"> </w:t>
      </w:r>
      <w:r w:rsidRPr="00097BA9">
        <w:rPr>
          <w:rFonts w:ascii="Times New Roman" w:hAnsi="Times New Roman" w:cs="Times New Roman"/>
          <w:b/>
          <w:bCs/>
          <w:sz w:val="24"/>
          <w:szCs w:val="24"/>
          <w:u w:val="single"/>
        </w:rPr>
        <w:t>Statistical Overview from USFDA FisCal Year Reports</w:t>
      </w:r>
    </w:p>
    <w:p w:rsidR="00447F43" w:rsidRDefault="00447F43" w:rsidP="00B85596">
      <w:pPr>
        <w:rPr>
          <w:rFonts w:ascii="Times New Roman" w:hAnsi="Times New Roman" w:cs="Times New Roman"/>
          <w:b/>
          <w:bCs/>
          <w:sz w:val="24"/>
          <w:szCs w:val="24"/>
        </w:rPr>
      </w:pPr>
    </w:p>
    <w:p w:rsidR="00166388" w:rsidRDefault="00166388" w:rsidP="00B85596">
      <w:pPr>
        <w:rPr>
          <w:rFonts w:ascii="Times New Roman" w:hAnsi="Times New Roman" w:cs="Times New Roman"/>
          <w:b/>
          <w:bCs/>
          <w:sz w:val="24"/>
          <w:szCs w:val="24"/>
        </w:rPr>
      </w:pPr>
    </w:p>
    <w:p w:rsidR="00B85596" w:rsidRPr="00B85596" w:rsidRDefault="00B85596" w:rsidP="00B85596">
      <w:pPr>
        <w:rPr>
          <w:rFonts w:ascii="Times New Roman" w:hAnsi="Times New Roman" w:cs="Times New Roman"/>
          <w:sz w:val="24"/>
          <w:szCs w:val="24"/>
        </w:rPr>
      </w:pPr>
      <w:r>
        <w:rPr>
          <w:noProof/>
          <w:lang w:bidi="hi-IN"/>
        </w:rPr>
        <w:drawing>
          <wp:inline distT="0" distB="0" distL="0" distR="0">
            <wp:extent cx="5731510" cy="3629660"/>
            <wp:effectExtent l="0" t="0" r="2540" b="8890"/>
            <wp:docPr id="853958356" name="Picture 853958356" descr="Screenshot (67).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shot (67).png"/>
                    <pic:cNvPicPr>
                      <a:picLocks noGrp="1" noChangeAspect="1"/>
                    </pic:cNvPicPr>
                  </pic:nvPicPr>
                  <pic:blipFill rotWithShape="1">
                    <a:blip r:embed="rId6" cstate="print"/>
                    <a:srcRect l="21191" t="16099" r="22548" b="22553"/>
                    <a:stretch/>
                  </pic:blipFill>
                  <pic:spPr bwMode="auto">
                    <a:xfrm>
                      <a:off x="0" y="0"/>
                      <a:ext cx="5731510" cy="3629660"/>
                    </a:xfrm>
                    <a:prstGeom prst="rect">
                      <a:avLst/>
                    </a:prstGeom>
                    <a:noFill/>
                    <a:ln w="9525">
                      <a:noFill/>
                      <a:miter lim="800000"/>
                      <a:headEnd/>
                      <a:tailEnd/>
                    </a:ln>
                  </pic:spPr>
                </pic:pic>
              </a:graphicData>
            </a:graphic>
          </wp:inline>
        </w:drawing>
      </w:r>
    </w:p>
    <w:p w:rsidR="00B85596" w:rsidRPr="00097BA9" w:rsidRDefault="00097BA9" w:rsidP="00097BA9">
      <w:pPr>
        <w:ind w:left="720"/>
        <w:rPr>
          <w:rFonts w:ascii="Times New Roman" w:hAnsi="Times New Roman" w:cs="Times New Roman"/>
          <w:b/>
          <w:bCs/>
          <w:sz w:val="20"/>
          <w:szCs w:val="20"/>
          <w:u w:val="single"/>
        </w:rPr>
      </w:pPr>
      <w:r w:rsidRPr="00097BA9">
        <w:rPr>
          <w:rFonts w:ascii="Times New Roman" w:hAnsi="Times New Roman" w:cs="Times New Roman"/>
          <w:b/>
          <w:bCs/>
          <w:sz w:val="20"/>
          <w:szCs w:val="20"/>
        </w:rPr>
        <w:t>Fig1</w:t>
      </w:r>
      <w:r w:rsidRPr="00097BA9">
        <w:rPr>
          <w:rFonts w:ascii="Times New Roman" w:hAnsi="Times New Roman" w:cs="Times New Roman"/>
          <w:sz w:val="20"/>
          <w:szCs w:val="20"/>
        </w:rPr>
        <w:t xml:space="preserve">. </w:t>
      </w:r>
      <w:r w:rsidR="00B85596" w:rsidRPr="00097BA9">
        <w:rPr>
          <w:rFonts w:ascii="Times New Roman" w:hAnsi="Times New Roman" w:cs="Times New Roman"/>
          <w:b/>
          <w:bCs/>
          <w:sz w:val="20"/>
          <w:szCs w:val="20"/>
          <w:u w:val="single"/>
        </w:rPr>
        <w:t>FDA 483s due to Deficiencies in the Stability Program</w:t>
      </w:r>
    </w:p>
    <w:p w:rsidR="00B85596" w:rsidRPr="00B85596" w:rsidRDefault="00B85596" w:rsidP="0089592C">
      <w:pPr>
        <w:rPr>
          <w:rFonts w:ascii="Times New Roman" w:hAnsi="Times New Roman" w:cs="Times New Roman"/>
          <w:sz w:val="24"/>
          <w:szCs w:val="24"/>
        </w:rPr>
      </w:pPr>
      <w:r>
        <w:rPr>
          <w:noProof/>
          <w:lang w:bidi="hi-IN"/>
        </w:rPr>
        <w:lastRenderedPageBreak/>
        <w:drawing>
          <wp:inline distT="0" distB="0" distL="0" distR="0">
            <wp:extent cx="5731510" cy="3802380"/>
            <wp:effectExtent l="0" t="0" r="2540" b="7620"/>
            <wp:docPr id="408680887" name="Picture 408680887" descr="Screenshot (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70).png"/>
                    <pic:cNvPicPr>
                      <a:picLocks noChangeAspect="1"/>
                    </pic:cNvPicPr>
                  </pic:nvPicPr>
                  <pic:blipFill>
                    <a:blip r:embed="rId7" cstate="print"/>
                    <a:srcRect l="19167" t="21838" r="38333" b="35178"/>
                    <a:stretch>
                      <a:fillRect/>
                    </a:stretch>
                  </pic:blipFill>
                  <pic:spPr>
                    <a:xfrm>
                      <a:off x="0" y="0"/>
                      <a:ext cx="5731510" cy="3802380"/>
                    </a:xfrm>
                    <a:prstGeom prst="rect">
                      <a:avLst/>
                    </a:prstGeom>
                  </pic:spPr>
                </pic:pic>
              </a:graphicData>
            </a:graphic>
          </wp:inline>
        </w:drawing>
      </w:r>
    </w:p>
    <w:p w:rsidR="00B85596" w:rsidRPr="00B85596" w:rsidRDefault="00B85596" w:rsidP="0089592C">
      <w:pPr>
        <w:rPr>
          <w:rFonts w:ascii="Times New Roman" w:hAnsi="Times New Roman" w:cs="Times New Roman"/>
          <w:sz w:val="24"/>
          <w:szCs w:val="24"/>
        </w:rPr>
      </w:pPr>
    </w:p>
    <w:p w:rsidR="00CB6144" w:rsidRPr="00B85596" w:rsidRDefault="00CB6144" w:rsidP="0089592C">
      <w:pPr>
        <w:rPr>
          <w:rFonts w:ascii="Times New Roman" w:hAnsi="Times New Roman" w:cs="Times New Roman"/>
          <w:sz w:val="24"/>
          <w:szCs w:val="24"/>
        </w:rPr>
      </w:pPr>
    </w:p>
    <w:p w:rsidR="00B85596" w:rsidRPr="00097BA9" w:rsidRDefault="00097BA9" w:rsidP="00B85596">
      <w:pPr>
        <w:rPr>
          <w:rFonts w:ascii="Times New Roman" w:hAnsi="Times New Roman" w:cs="Times New Roman"/>
          <w:sz w:val="20"/>
          <w:szCs w:val="20"/>
          <w:u w:val="single"/>
          <w:lang w:val="en-IN"/>
        </w:rPr>
      </w:pPr>
      <w:r w:rsidRPr="00097BA9">
        <w:rPr>
          <w:rFonts w:ascii="Times New Roman" w:hAnsi="Times New Roman" w:cs="Times New Roman"/>
          <w:b/>
          <w:bCs/>
          <w:sz w:val="20"/>
          <w:szCs w:val="20"/>
          <w:u w:val="single"/>
        </w:rPr>
        <w:t>Fig2.</w:t>
      </w:r>
      <w:r w:rsidR="00B85596" w:rsidRPr="00097BA9">
        <w:rPr>
          <w:rFonts w:ascii="Times New Roman" w:hAnsi="Times New Roman" w:cs="Times New Roman"/>
          <w:b/>
          <w:bCs/>
          <w:sz w:val="20"/>
          <w:szCs w:val="20"/>
          <w:u w:val="single"/>
        </w:rPr>
        <w:t>The 483 trends from the fiscal year 2018-2022</w:t>
      </w:r>
    </w:p>
    <w:p w:rsidR="00CB6144" w:rsidRDefault="00B85596" w:rsidP="0089592C">
      <w:pPr>
        <w:rPr>
          <w:rFonts w:ascii="Times New Roman" w:hAnsi="Times New Roman" w:cs="Times New Roman"/>
          <w:sz w:val="24"/>
          <w:szCs w:val="24"/>
        </w:rPr>
      </w:pPr>
      <w:r>
        <w:rPr>
          <w:noProof/>
          <w:lang w:bidi="hi-IN"/>
        </w:rPr>
        <w:lastRenderedPageBreak/>
        <w:drawing>
          <wp:inline distT="0" distB="0" distL="0" distR="0">
            <wp:extent cx="4953000" cy="4119265"/>
            <wp:effectExtent l="0" t="0" r="0" b="0"/>
            <wp:docPr id="1179738766" name="Picture 1179738766" descr="Screenshot (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78).png"/>
                    <pic:cNvPicPr>
                      <a:picLocks noChangeAspect="1"/>
                    </pic:cNvPicPr>
                  </pic:nvPicPr>
                  <pic:blipFill rotWithShape="1">
                    <a:blip r:embed="rId8" cstate="print"/>
                    <a:srcRect l="27233" t="36660" r="27293" b="15909"/>
                    <a:stretch/>
                  </pic:blipFill>
                  <pic:spPr>
                    <a:xfrm>
                      <a:off x="0" y="0"/>
                      <a:ext cx="4953000" cy="4119265"/>
                    </a:xfrm>
                    <a:prstGeom prst="rect">
                      <a:avLst/>
                    </a:prstGeom>
                  </pic:spPr>
                </pic:pic>
              </a:graphicData>
            </a:graphic>
          </wp:inline>
        </w:drawing>
      </w:r>
    </w:p>
    <w:p w:rsidR="00B85596" w:rsidRDefault="00097BA9" w:rsidP="00B85596">
      <w:pPr>
        <w:jc w:val="center"/>
        <w:rPr>
          <w:rFonts w:ascii="Times New Roman" w:hAnsi="Times New Roman" w:cs="Times New Roman"/>
          <w:b/>
          <w:bCs/>
          <w:sz w:val="20"/>
          <w:szCs w:val="20"/>
          <w:u w:val="single"/>
        </w:rPr>
      </w:pPr>
      <w:r w:rsidRPr="00097BA9">
        <w:rPr>
          <w:rFonts w:ascii="Times New Roman" w:hAnsi="Times New Roman" w:cs="Times New Roman"/>
          <w:b/>
          <w:bCs/>
          <w:sz w:val="20"/>
          <w:szCs w:val="20"/>
          <w:u w:val="single"/>
        </w:rPr>
        <w:t>Fig3.</w:t>
      </w:r>
      <w:r w:rsidR="00B85596" w:rsidRPr="00097BA9">
        <w:rPr>
          <w:rFonts w:ascii="Times New Roman" w:hAnsi="Times New Roman" w:cs="Times New Roman"/>
          <w:b/>
          <w:bCs/>
          <w:sz w:val="20"/>
          <w:szCs w:val="20"/>
          <w:u w:val="single"/>
        </w:rPr>
        <w:t>The product and program areas along with the number of the 483 issued in these years.</w:t>
      </w:r>
    </w:p>
    <w:p w:rsidR="00097BA9" w:rsidRPr="00097BA9" w:rsidRDefault="00097BA9" w:rsidP="00B85596">
      <w:pPr>
        <w:jc w:val="center"/>
        <w:rPr>
          <w:rFonts w:ascii="Times New Roman" w:hAnsi="Times New Roman" w:cs="Times New Roman"/>
          <w:b/>
          <w:bCs/>
          <w:sz w:val="20"/>
          <w:szCs w:val="20"/>
          <w:u w:val="single"/>
        </w:rPr>
      </w:pPr>
    </w:p>
    <w:p w:rsidR="00B85596" w:rsidRDefault="00B85596" w:rsidP="00B85596">
      <w:pPr>
        <w:rPr>
          <w:rFonts w:ascii="Times New Roman" w:hAnsi="Times New Roman" w:cs="Times New Roman"/>
          <w:sz w:val="24"/>
          <w:szCs w:val="24"/>
        </w:rPr>
      </w:pPr>
      <w:r>
        <w:rPr>
          <w:noProof/>
          <w:lang w:bidi="hi-IN"/>
        </w:rPr>
        <w:lastRenderedPageBreak/>
        <w:drawing>
          <wp:inline distT="0" distB="0" distL="0" distR="0">
            <wp:extent cx="3810000" cy="4343400"/>
            <wp:effectExtent l="0" t="0" r="0" b="0"/>
            <wp:docPr id="3" name="Picture 2" descr="Screenshot (74).png">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7E73CC1-7121-0851-63D6-6D7349E722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74).pn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7E73CC1-7121-0851-63D6-6D7349E72225}"/>
                        </a:ext>
                      </a:extLst>
                    </pic:cNvPr>
                    <pic:cNvPicPr>
                      <a:picLocks noChangeAspect="1"/>
                    </pic:cNvPicPr>
                  </pic:nvPicPr>
                  <pic:blipFill rotWithShape="1">
                    <a:blip r:embed="rId9" cstate="print"/>
                    <a:srcRect l="31695" t="41107" r="50249" b="17391"/>
                    <a:stretch/>
                  </pic:blipFill>
                  <pic:spPr>
                    <a:xfrm>
                      <a:off x="0" y="0"/>
                      <a:ext cx="3810000" cy="4343400"/>
                    </a:xfrm>
                    <a:prstGeom prst="rect">
                      <a:avLst/>
                    </a:prstGeom>
                  </pic:spPr>
                </pic:pic>
              </a:graphicData>
            </a:graphic>
          </wp:inline>
        </w:drawing>
      </w:r>
    </w:p>
    <w:p w:rsidR="00B85596" w:rsidRPr="00E50BDC" w:rsidRDefault="00097BA9" w:rsidP="00B85596">
      <w:pPr>
        <w:rPr>
          <w:rFonts w:ascii="Times New Roman" w:hAnsi="Times New Roman" w:cs="Times New Roman"/>
          <w:b/>
          <w:bCs/>
          <w:sz w:val="20"/>
          <w:szCs w:val="20"/>
          <w:u w:val="single"/>
        </w:rPr>
      </w:pPr>
      <w:r w:rsidRPr="00E50BDC">
        <w:rPr>
          <w:rFonts w:ascii="Times New Roman" w:hAnsi="Times New Roman" w:cs="Times New Roman"/>
          <w:b/>
          <w:bCs/>
          <w:sz w:val="20"/>
          <w:szCs w:val="20"/>
          <w:u w:val="single"/>
        </w:rPr>
        <w:t>Fig4.</w:t>
      </w:r>
      <w:r w:rsidR="00B85596" w:rsidRPr="00E50BDC">
        <w:rPr>
          <w:rFonts w:ascii="Times New Roman" w:hAnsi="Times New Roman" w:cs="Times New Roman"/>
          <w:b/>
          <w:bCs/>
          <w:sz w:val="20"/>
          <w:szCs w:val="20"/>
          <w:u w:val="single"/>
        </w:rPr>
        <w:t xml:space="preserve">USFDA Inspection Citations for Medical Devices from FY2018-FY2022 </w:t>
      </w:r>
    </w:p>
    <w:p w:rsidR="00097BA9" w:rsidRDefault="00097BA9" w:rsidP="00B85596">
      <w:pPr>
        <w:rPr>
          <w:rFonts w:ascii="Times New Roman" w:hAnsi="Times New Roman" w:cs="Times New Roman"/>
          <w:b/>
          <w:bCs/>
          <w:sz w:val="24"/>
          <w:szCs w:val="24"/>
          <w:u w:val="single"/>
        </w:rPr>
      </w:pPr>
    </w:p>
    <w:p w:rsidR="00097BA9" w:rsidRPr="00097BA9" w:rsidRDefault="00097BA9" w:rsidP="00097BA9">
      <w:pPr>
        <w:rPr>
          <w:rFonts w:ascii="Times New Roman" w:hAnsi="Times New Roman" w:cs="Times New Roman"/>
          <w:b/>
          <w:bCs/>
          <w:sz w:val="24"/>
          <w:szCs w:val="24"/>
          <w:u w:val="single"/>
        </w:rPr>
      </w:pPr>
      <w:r>
        <w:rPr>
          <w:rFonts w:ascii="Times New Roman" w:hAnsi="Times New Roman" w:cs="Times New Roman"/>
          <w:b/>
          <w:bCs/>
          <w:sz w:val="24"/>
          <w:szCs w:val="24"/>
          <w:u w:val="single"/>
        </w:rPr>
        <w:t>1.5.4 What If, FDA 483 Response is Inadequate or Inappropriate?</w:t>
      </w:r>
    </w:p>
    <w:p w:rsidR="00097BA9" w:rsidRPr="00B54357" w:rsidRDefault="00097BA9" w:rsidP="00B54357">
      <w:pPr>
        <w:rPr>
          <w:rFonts w:ascii="Times New Roman" w:hAnsi="Times New Roman" w:cs="Times New Roman"/>
          <w:sz w:val="24"/>
          <w:szCs w:val="24"/>
          <w:lang w:val="en-IN"/>
        </w:rPr>
      </w:pPr>
      <w:r w:rsidRPr="00B54357">
        <w:rPr>
          <w:rFonts w:ascii="Times New Roman" w:hAnsi="Times New Roman" w:cs="Times New Roman"/>
          <w:sz w:val="24"/>
          <w:szCs w:val="24"/>
        </w:rPr>
        <w:t>Unsatisfactory FDA 483 Response letter serves as a precursor to the issuance of a Warning Letter by the U.S. Food and Drug Administration (FDA).</w:t>
      </w:r>
    </w:p>
    <w:p w:rsidR="00B54357" w:rsidRPr="00B54357" w:rsidRDefault="00B54357" w:rsidP="00227EF4">
      <w:pPr>
        <w:pStyle w:val="ListParagraph"/>
        <w:numPr>
          <w:ilvl w:val="1"/>
          <w:numId w:val="28"/>
        </w:numPr>
        <w:rPr>
          <w:rFonts w:ascii="Times New Roman" w:hAnsi="Times New Roman" w:cs="Times New Roman"/>
          <w:b/>
          <w:bCs/>
          <w:sz w:val="24"/>
          <w:szCs w:val="24"/>
          <w:u w:val="single"/>
          <w:lang w:val="en-IN"/>
        </w:rPr>
      </w:pPr>
      <w:r>
        <w:rPr>
          <w:rFonts w:ascii="Times New Roman" w:hAnsi="Times New Roman" w:cs="Times New Roman"/>
          <w:b/>
          <w:bCs/>
          <w:sz w:val="24"/>
          <w:szCs w:val="24"/>
          <w:u w:val="single"/>
        </w:rPr>
        <w:t>USFDA Warning Letters</w:t>
      </w:r>
    </w:p>
    <w:p w:rsidR="00097BA9" w:rsidRPr="00B54357" w:rsidRDefault="00097BA9" w:rsidP="00B54357">
      <w:pPr>
        <w:rPr>
          <w:rFonts w:ascii="Times New Roman" w:hAnsi="Times New Roman" w:cs="Times New Roman"/>
          <w:sz w:val="24"/>
          <w:szCs w:val="24"/>
          <w:lang w:val="en-IN"/>
        </w:rPr>
      </w:pPr>
      <w:r w:rsidRPr="00B54357">
        <w:rPr>
          <w:rFonts w:ascii="Times New Roman" w:hAnsi="Times New Roman" w:cs="Times New Roman"/>
          <w:sz w:val="24"/>
          <w:szCs w:val="24"/>
        </w:rPr>
        <w:t>A Warning Letter, as per the U.S. FDA's definition, is an official correspondence issued by the FDA to a company or individual involved in regulated industries (such as pharmaceuticals, medical devices, food, or cosmetics) to communicate significant violations of regulations or laws. These violations pertain to non-compliance with Current Good Manufacturing Practices (cGMP), labeling requirements, adulteration, misbranding, and other regulatory standards. Warning Letters serve as formal notification of these violations and outline the corrective actions required to achieve compliance.</w:t>
      </w:r>
    </w:p>
    <w:p w:rsidR="00C47C61" w:rsidRDefault="00C47C61" w:rsidP="00097BA9">
      <w:pPr>
        <w:rPr>
          <w:rFonts w:ascii="Times New Roman" w:hAnsi="Times New Roman" w:cs="Times New Roman"/>
          <w:b/>
          <w:bCs/>
          <w:sz w:val="24"/>
          <w:szCs w:val="24"/>
        </w:rPr>
      </w:pPr>
    </w:p>
    <w:p w:rsidR="00C47C61" w:rsidRDefault="00C47C61" w:rsidP="00097BA9">
      <w:pPr>
        <w:rPr>
          <w:rFonts w:ascii="Times New Roman" w:hAnsi="Times New Roman" w:cs="Times New Roman"/>
          <w:b/>
          <w:bCs/>
          <w:sz w:val="24"/>
          <w:szCs w:val="24"/>
        </w:rPr>
      </w:pPr>
    </w:p>
    <w:p w:rsidR="00C47C61" w:rsidRDefault="00C47C61" w:rsidP="00097BA9">
      <w:pPr>
        <w:rPr>
          <w:rFonts w:ascii="Times New Roman" w:hAnsi="Times New Roman" w:cs="Times New Roman"/>
          <w:b/>
          <w:bCs/>
          <w:sz w:val="24"/>
          <w:szCs w:val="24"/>
        </w:rPr>
      </w:pPr>
    </w:p>
    <w:p w:rsidR="00C47C61" w:rsidRDefault="00C47C61" w:rsidP="00097BA9">
      <w:pPr>
        <w:rPr>
          <w:rFonts w:ascii="Times New Roman" w:hAnsi="Times New Roman" w:cs="Times New Roman"/>
          <w:b/>
          <w:bCs/>
          <w:sz w:val="24"/>
          <w:szCs w:val="24"/>
        </w:rPr>
      </w:pPr>
    </w:p>
    <w:p w:rsidR="00C47C61" w:rsidRDefault="00C47C61" w:rsidP="00097BA9">
      <w:pPr>
        <w:rPr>
          <w:rFonts w:ascii="Times New Roman" w:hAnsi="Times New Roman" w:cs="Times New Roman"/>
          <w:b/>
          <w:bCs/>
          <w:sz w:val="24"/>
          <w:szCs w:val="24"/>
        </w:rPr>
      </w:pPr>
    </w:p>
    <w:p w:rsidR="00097BA9" w:rsidRPr="00097BA9" w:rsidRDefault="00B54357" w:rsidP="00097BA9">
      <w:pPr>
        <w:rPr>
          <w:rFonts w:ascii="Times New Roman" w:hAnsi="Times New Roman" w:cs="Times New Roman"/>
          <w:b/>
          <w:bCs/>
          <w:sz w:val="24"/>
          <w:szCs w:val="24"/>
          <w:u w:val="single"/>
        </w:rPr>
      </w:pPr>
      <w:r w:rsidRPr="00B54357">
        <w:rPr>
          <w:rFonts w:ascii="Times New Roman" w:hAnsi="Times New Roman" w:cs="Times New Roman"/>
          <w:b/>
          <w:bCs/>
          <w:sz w:val="24"/>
          <w:szCs w:val="24"/>
        </w:rPr>
        <w:lastRenderedPageBreak/>
        <w:t>1.6.1</w:t>
      </w:r>
      <w:r w:rsidR="00097BA9" w:rsidRPr="00097BA9">
        <w:rPr>
          <w:rFonts w:ascii="Times New Roman" w:hAnsi="Times New Roman" w:cs="Times New Roman"/>
          <w:b/>
          <w:bCs/>
          <w:sz w:val="24"/>
          <w:szCs w:val="24"/>
          <w:u w:val="single"/>
        </w:rPr>
        <w:t>Types of USFDA Warning Letters</w:t>
      </w:r>
    </w:p>
    <w:p w:rsidR="00097BA9" w:rsidRPr="00C47C61" w:rsidRDefault="00097BA9" w:rsidP="00227EF4">
      <w:pPr>
        <w:numPr>
          <w:ilvl w:val="0"/>
          <w:numId w:val="4"/>
        </w:numPr>
        <w:tabs>
          <w:tab w:val="num" w:pos="0"/>
          <w:tab w:val="num" w:pos="90"/>
        </w:tabs>
        <w:ind w:left="-90"/>
        <w:rPr>
          <w:rFonts w:ascii="Times New Roman" w:hAnsi="Times New Roman" w:cs="Times New Roman"/>
          <w:b/>
          <w:bCs/>
          <w:sz w:val="24"/>
          <w:szCs w:val="24"/>
          <w:lang w:val="en-IN"/>
        </w:rPr>
      </w:pPr>
      <w:r w:rsidRPr="00B54357">
        <w:rPr>
          <w:rFonts w:ascii="Times New Roman" w:hAnsi="Times New Roman" w:cs="Times New Roman"/>
          <w:b/>
          <w:bCs/>
          <w:sz w:val="24"/>
          <w:szCs w:val="24"/>
        </w:rPr>
        <w:t>General FDA Warning Letters</w:t>
      </w:r>
      <w:r w:rsidR="00C47C61">
        <w:rPr>
          <w:rFonts w:ascii="Times New Roman" w:hAnsi="Times New Roman" w:cs="Times New Roman"/>
          <w:b/>
          <w:bCs/>
          <w:sz w:val="24"/>
          <w:szCs w:val="24"/>
          <w:lang w:val="en-IN"/>
        </w:rPr>
        <w:br/>
      </w:r>
      <w:r w:rsidRPr="00C47C61">
        <w:rPr>
          <w:rFonts w:ascii="Times New Roman" w:hAnsi="Times New Roman" w:cs="Times New Roman"/>
          <w:sz w:val="24"/>
          <w:szCs w:val="24"/>
        </w:rPr>
        <w:t>When FDA finds that a manufacturer has significantly violated FDA regulations, FDA notifies the manufactu</w:t>
      </w:r>
      <w:r w:rsidR="00B54357" w:rsidRPr="00C47C61">
        <w:rPr>
          <w:rFonts w:ascii="Times New Roman" w:hAnsi="Times New Roman" w:cs="Times New Roman"/>
          <w:sz w:val="24"/>
          <w:szCs w:val="24"/>
        </w:rPr>
        <w:t>rer in the form of a Warning Le</w:t>
      </w:r>
      <w:r w:rsidRPr="00C47C61">
        <w:rPr>
          <w:rFonts w:ascii="Times New Roman" w:hAnsi="Times New Roman" w:cs="Times New Roman"/>
          <w:sz w:val="24"/>
          <w:szCs w:val="24"/>
        </w:rPr>
        <w:t>ter.The Warning Letter identifies the violation, such as poor manufacturing practices, problems with claims for what a product can do, or incorrect directions for use.</w:t>
      </w:r>
      <w:r w:rsidR="00B54357" w:rsidRPr="00C47C61">
        <w:rPr>
          <w:rFonts w:ascii="Times New Roman" w:hAnsi="Times New Roman" w:cs="Times New Roman"/>
          <w:sz w:val="24"/>
          <w:szCs w:val="24"/>
          <w:lang w:val="en-IN"/>
        </w:rPr>
        <w:t xml:space="preserve"> </w:t>
      </w:r>
      <w:r w:rsidRPr="00C47C61">
        <w:rPr>
          <w:rFonts w:ascii="Times New Roman" w:hAnsi="Times New Roman" w:cs="Times New Roman"/>
          <w:sz w:val="24"/>
          <w:szCs w:val="24"/>
        </w:rPr>
        <w:t>It makes clear that the company must conduct CAPA  within given time frame. </w:t>
      </w:r>
    </w:p>
    <w:p w:rsidR="00097BA9" w:rsidRPr="00C47C61" w:rsidRDefault="00B54357" w:rsidP="00C47C61">
      <w:pPr>
        <w:rPr>
          <w:rFonts w:ascii="Times New Roman" w:hAnsi="Times New Roman" w:cs="Times New Roman"/>
          <w:b/>
          <w:bCs/>
          <w:sz w:val="24"/>
          <w:szCs w:val="24"/>
          <w:u w:val="single"/>
          <w:lang w:val="en-IN"/>
        </w:rPr>
      </w:pPr>
      <w:r w:rsidRPr="00B54357">
        <w:rPr>
          <w:rFonts w:ascii="Times New Roman" w:hAnsi="Times New Roman" w:cs="Times New Roman"/>
          <w:b/>
          <w:bCs/>
          <w:sz w:val="24"/>
          <w:szCs w:val="24"/>
        </w:rPr>
        <w:t>2. Tobacco</w:t>
      </w:r>
      <w:r w:rsidR="00097BA9" w:rsidRPr="00B54357">
        <w:rPr>
          <w:rFonts w:ascii="Times New Roman" w:hAnsi="Times New Roman" w:cs="Times New Roman"/>
          <w:b/>
          <w:bCs/>
          <w:sz w:val="24"/>
          <w:szCs w:val="24"/>
        </w:rPr>
        <w:t xml:space="preserve"> Retail Warning Letters</w:t>
      </w:r>
      <w:r w:rsidR="00C47C61">
        <w:rPr>
          <w:rFonts w:ascii="Times New Roman" w:hAnsi="Times New Roman" w:cs="Times New Roman"/>
          <w:b/>
          <w:bCs/>
          <w:sz w:val="24"/>
          <w:szCs w:val="24"/>
          <w:u w:val="single"/>
          <w:lang w:val="en-IN"/>
        </w:rPr>
        <w:br/>
      </w:r>
      <w:r w:rsidR="00097BA9" w:rsidRPr="00B54357">
        <w:rPr>
          <w:rFonts w:ascii="Times New Roman" w:hAnsi="Times New Roman" w:cs="Times New Roman"/>
          <w:sz w:val="24"/>
          <w:szCs w:val="24"/>
        </w:rPr>
        <w:t>Compliance check inspections of tobacco retailers occur periodically to determine a retail e</w:t>
      </w:r>
      <w:r>
        <w:rPr>
          <w:rFonts w:ascii="Times New Roman" w:hAnsi="Times New Roman" w:cs="Times New Roman"/>
          <w:sz w:val="24"/>
          <w:szCs w:val="24"/>
        </w:rPr>
        <w:t xml:space="preserve">stablishment’s compliance with </w:t>
      </w:r>
      <w:r w:rsidR="00097BA9" w:rsidRPr="00B54357">
        <w:rPr>
          <w:rFonts w:ascii="Times New Roman" w:hAnsi="Times New Roman" w:cs="Times New Roman"/>
          <w:sz w:val="24"/>
          <w:szCs w:val="24"/>
        </w:rPr>
        <w:t xml:space="preserve">Federal Food, Drug, and Cosmetic Act, as amended by the Family Smoking Prevention and Tobacco Control Act (Tobacco Control Act) and its regulations in effect, such as ;the Regulations Restricting the Sale and Distribution of Cigarettes and Smokeless Tobacco to Protect Children and Adolescents, found at </w:t>
      </w:r>
      <w:r w:rsidR="00097BA9" w:rsidRPr="00C47C61">
        <w:rPr>
          <w:rFonts w:ascii="Times New Roman" w:hAnsi="Times New Roman" w:cs="Times New Roman"/>
          <w:sz w:val="24"/>
          <w:szCs w:val="24"/>
        </w:rPr>
        <w:t>Title 21 of</w:t>
      </w:r>
      <w:r w:rsidR="00097BA9" w:rsidRPr="00B54357">
        <w:rPr>
          <w:rFonts w:ascii="Times New Roman" w:hAnsi="Times New Roman" w:cs="Times New Roman"/>
          <w:b/>
          <w:bCs/>
          <w:sz w:val="24"/>
          <w:szCs w:val="24"/>
        </w:rPr>
        <w:t xml:space="preserve"> </w:t>
      </w:r>
      <w:r w:rsidR="00097BA9" w:rsidRPr="00C47C61">
        <w:rPr>
          <w:rFonts w:ascii="Times New Roman" w:hAnsi="Times New Roman" w:cs="Times New Roman"/>
          <w:sz w:val="24"/>
          <w:szCs w:val="24"/>
        </w:rPr>
        <w:t>the Code of Federal Regulations, Part 1140</w:t>
      </w:r>
      <w:r w:rsidR="00097BA9" w:rsidRPr="00B54357">
        <w:rPr>
          <w:rFonts w:ascii="Times New Roman" w:hAnsi="Times New Roman" w:cs="Times New Roman"/>
          <w:b/>
          <w:bCs/>
          <w:sz w:val="24"/>
          <w:szCs w:val="24"/>
        </w:rPr>
        <w:t xml:space="preserve"> (21 C.F.R. Part 1140). </w:t>
      </w:r>
    </w:p>
    <w:p w:rsidR="00C47C61" w:rsidRDefault="00B54357" w:rsidP="00C47C61">
      <w:pPr>
        <w:rPr>
          <w:rFonts w:ascii="Times New Roman" w:hAnsi="Times New Roman" w:cs="Times New Roman"/>
          <w:b/>
          <w:bCs/>
          <w:sz w:val="24"/>
          <w:szCs w:val="24"/>
          <w:lang w:val="en-IN"/>
        </w:rPr>
      </w:pPr>
      <w:r w:rsidRPr="00B54357">
        <w:rPr>
          <w:rFonts w:ascii="Times New Roman" w:hAnsi="Times New Roman" w:cs="Times New Roman"/>
          <w:b/>
          <w:bCs/>
          <w:sz w:val="24"/>
          <w:szCs w:val="24"/>
        </w:rPr>
        <w:t xml:space="preserve">3. </w:t>
      </w:r>
      <w:r w:rsidR="00097BA9" w:rsidRPr="00B54357">
        <w:rPr>
          <w:rFonts w:ascii="Times New Roman" w:hAnsi="Times New Roman" w:cs="Times New Roman"/>
          <w:b/>
          <w:bCs/>
          <w:sz w:val="24"/>
          <w:szCs w:val="24"/>
        </w:rPr>
        <w:t>Drug Marketing and Advertising Warning Letters </w:t>
      </w:r>
      <w:r w:rsidR="00C47C61">
        <w:rPr>
          <w:rFonts w:ascii="Times New Roman" w:hAnsi="Times New Roman" w:cs="Times New Roman"/>
          <w:b/>
          <w:bCs/>
          <w:sz w:val="24"/>
          <w:szCs w:val="24"/>
          <w:lang w:val="en-IN"/>
        </w:rPr>
        <w:br/>
      </w:r>
      <w:r w:rsidRPr="00B54357">
        <w:rPr>
          <w:rFonts w:ascii="Times New Roman" w:hAnsi="Times New Roman" w:cs="Times New Roman"/>
          <w:sz w:val="24"/>
          <w:szCs w:val="24"/>
        </w:rPr>
        <w:t xml:space="preserve">These are </w:t>
      </w:r>
      <w:r w:rsidR="00097BA9" w:rsidRPr="00B54357">
        <w:rPr>
          <w:rFonts w:ascii="Times New Roman" w:hAnsi="Times New Roman" w:cs="Times New Roman"/>
          <w:sz w:val="24"/>
          <w:szCs w:val="24"/>
        </w:rPr>
        <w:t>sorted by month</w:t>
      </w:r>
      <w:r>
        <w:rPr>
          <w:rFonts w:ascii="Times New Roman" w:hAnsi="Times New Roman" w:cs="Times New Roman"/>
          <w:sz w:val="24"/>
          <w:szCs w:val="24"/>
        </w:rPr>
        <w:t xml:space="preserve"> and </w:t>
      </w:r>
      <w:r w:rsidR="00097BA9" w:rsidRPr="00B54357">
        <w:rPr>
          <w:rFonts w:ascii="Times New Roman" w:hAnsi="Times New Roman" w:cs="Times New Roman"/>
          <w:sz w:val="24"/>
          <w:szCs w:val="24"/>
        </w:rPr>
        <w:t>only cover Division of Drug Marketing and Communications and Drug Warning Letters.Cyber" letters are sent electronically via the Internet to web sites that offer to sell online prescription drugs that may be illegal. The letters warn these web site operators that they may be engaged in illegal activities and informs them of the laws that govern prescription drug sales.</w:t>
      </w:r>
    </w:p>
    <w:p w:rsidR="00C47C61" w:rsidRPr="00C47C61" w:rsidRDefault="00C47C61" w:rsidP="00C47C61">
      <w:pPr>
        <w:rPr>
          <w:rFonts w:ascii="Times New Roman" w:hAnsi="Times New Roman" w:cs="Times New Roman"/>
          <w:b/>
          <w:bCs/>
          <w:sz w:val="24"/>
          <w:szCs w:val="24"/>
          <w:lang w:val="en-IN"/>
        </w:rPr>
      </w:pPr>
      <w:r>
        <w:rPr>
          <w:rFonts w:ascii="Times New Roman" w:hAnsi="Times New Roman" w:cs="Times New Roman"/>
          <w:b/>
          <w:bCs/>
          <w:sz w:val="24"/>
          <w:szCs w:val="24"/>
          <w:lang w:val="en-IN"/>
        </w:rPr>
        <w:t>4.</w:t>
      </w:r>
      <w:r w:rsidRPr="00C47C61">
        <w:rPr>
          <w:rFonts w:ascii="Times New Roman" w:hAnsi="Times New Roman" w:cs="Times New Roman"/>
          <w:b/>
          <w:bCs/>
          <w:sz w:val="24"/>
          <w:szCs w:val="24"/>
        </w:rPr>
        <w:t>Warning Letter Close-Out Letter Program</w:t>
      </w:r>
      <w:r w:rsidRPr="00C47C61">
        <w:rPr>
          <w:rFonts w:ascii="Times New Roman" w:hAnsi="Times New Roman" w:cs="Times New Roman"/>
          <w:b/>
          <w:bCs/>
          <w:sz w:val="24"/>
          <w:szCs w:val="24"/>
        </w:rPr>
        <w:br/>
      </w:r>
      <w:r w:rsidRPr="00C47C61">
        <w:rPr>
          <w:rFonts w:ascii="Times New Roman" w:hAnsi="Times New Roman" w:cs="Times New Roman"/>
          <w:sz w:val="24"/>
          <w:szCs w:val="24"/>
        </w:rPr>
        <w:t>A close-out letter may issue when, based on FDA’s evaluation, the firm has taken corrective action to address the violations contained in the Warning Letter. This procedure applies to Warning Letters issued on or after September 1, 2009.</w:t>
      </w:r>
    </w:p>
    <w:p w:rsidR="00C47C61" w:rsidRPr="00B54357" w:rsidRDefault="00C47C61" w:rsidP="00B54357">
      <w:pPr>
        <w:ind w:left="360"/>
        <w:rPr>
          <w:rFonts w:ascii="Times New Roman" w:hAnsi="Times New Roman" w:cs="Times New Roman"/>
          <w:sz w:val="24"/>
          <w:szCs w:val="24"/>
        </w:rPr>
      </w:pPr>
    </w:p>
    <w:p w:rsidR="00097BA9" w:rsidRPr="00097BA9" w:rsidRDefault="00097BA9" w:rsidP="00B85596">
      <w:pPr>
        <w:rPr>
          <w:rFonts w:ascii="Times New Roman" w:hAnsi="Times New Roman" w:cs="Times New Roman"/>
          <w:b/>
          <w:bCs/>
          <w:sz w:val="24"/>
          <w:szCs w:val="24"/>
          <w:u w:val="single"/>
          <w:lang w:val="en-IN"/>
        </w:rPr>
      </w:pPr>
    </w:p>
    <w:p w:rsidR="00B85596" w:rsidRDefault="00B54357" w:rsidP="00B85596">
      <w:pPr>
        <w:rPr>
          <w:rFonts w:ascii="Times New Roman" w:hAnsi="Times New Roman" w:cs="Times New Roman"/>
          <w:b/>
          <w:bCs/>
          <w:sz w:val="24"/>
          <w:szCs w:val="24"/>
        </w:rPr>
      </w:pPr>
      <w:r>
        <w:rPr>
          <w:rFonts w:ascii="Times New Roman" w:hAnsi="Times New Roman" w:cs="Times New Roman"/>
          <w:b/>
          <w:bCs/>
          <w:sz w:val="24"/>
          <w:szCs w:val="24"/>
        </w:rPr>
        <w:t xml:space="preserve">1.6.2 </w:t>
      </w:r>
      <w:r w:rsidRPr="00B54357">
        <w:rPr>
          <w:rFonts w:ascii="Times New Roman" w:hAnsi="Times New Roman" w:cs="Times New Roman"/>
          <w:b/>
          <w:bCs/>
          <w:sz w:val="24"/>
          <w:szCs w:val="24"/>
          <w:u w:val="single"/>
        </w:rPr>
        <w:t>Key Steps</w:t>
      </w:r>
      <w:r w:rsidR="00B85596" w:rsidRPr="00B54357">
        <w:rPr>
          <w:rFonts w:ascii="Times New Roman" w:hAnsi="Times New Roman" w:cs="Times New Roman"/>
          <w:b/>
          <w:bCs/>
          <w:sz w:val="24"/>
          <w:szCs w:val="24"/>
          <w:u w:val="single"/>
        </w:rPr>
        <w:t xml:space="preserve"> to</w:t>
      </w:r>
      <w:r w:rsidRPr="00B54357">
        <w:rPr>
          <w:rFonts w:ascii="Times New Roman" w:hAnsi="Times New Roman" w:cs="Times New Roman"/>
          <w:b/>
          <w:bCs/>
          <w:sz w:val="24"/>
          <w:szCs w:val="24"/>
          <w:u w:val="single"/>
        </w:rPr>
        <w:t xml:space="preserve"> Interpret FDA 483 and Warning L</w:t>
      </w:r>
      <w:r w:rsidR="00B85596" w:rsidRPr="00B54357">
        <w:rPr>
          <w:rFonts w:ascii="Times New Roman" w:hAnsi="Times New Roman" w:cs="Times New Roman"/>
          <w:b/>
          <w:bCs/>
          <w:sz w:val="24"/>
          <w:szCs w:val="24"/>
          <w:u w:val="single"/>
        </w:rPr>
        <w:t>e</w:t>
      </w:r>
      <w:r w:rsidRPr="00B54357">
        <w:rPr>
          <w:rFonts w:ascii="Times New Roman" w:hAnsi="Times New Roman" w:cs="Times New Roman"/>
          <w:b/>
          <w:bCs/>
          <w:sz w:val="24"/>
          <w:szCs w:val="24"/>
          <w:u w:val="single"/>
        </w:rPr>
        <w:t>tters</w:t>
      </w:r>
    </w:p>
    <w:p w:rsidR="00B85596" w:rsidRPr="00B85596" w:rsidRDefault="00B85596" w:rsidP="00B85596">
      <w:pPr>
        <w:rPr>
          <w:rFonts w:ascii="Times New Roman" w:hAnsi="Times New Roman" w:cs="Times New Roman"/>
          <w:sz w:val="24"/>
          <w:szCs w:val="24"/>
          <w:lang w:val="en-IN"/>
        </w:rPr>
      </w:pPr>
      <w:r w:rsidRPr="00B85596">
        <w:rPr>
          <w:rFonts w:ascii="Times New Roman" w:hAnsi="Times New Roman" w:cs="Times New Roman"/>
          <w:sz w:val="24"/>
          <w:szCs w:val="24"/>
        </w:rPr>
        <w:t>To evaluate the seriousness of FDA 483 other than VAI or OAI the following should be checked :-</w:t>
      </w:r>
    </w:p>
    <w:p w:rsidR="00B85596" w:rsidRPr="00B85596" w:rsidRDefault="00B85596" w:rsidP="00B85596">
      <w:pPr>
        <w:rPr>
          <w:rFonts w:ascii="Times New Roman" w:hAnsi="Times New Roman" w:cs="Times New Roman"/>
          <w:sz w:val="24"/>
          <w:szCs w:val="24"/>
          <w:lang w:val="en-IN"/>
        </w:rPr>
      </w:pPr>
      <w:r w:rsidRPr="00B85596">
        <w:rPr>
          <w:rFonts w:ascii="Times New Roman" w:hAnsi="Times New Roman" w:cs="Times New Roman"/>
          <w:b/>
          <w:bCs/>
          <w:sz w:val="24"/>
          <w:szCs w:val="24"/>
        </w:rPr>
        <w:t>1. Is the 483/WL longer than 8-10 pages?</w:t>
      </w:r>
    </w:p>
    <w:p w:rsidR="00B85596" w:rsidRPr="00B85596" w:rsidRDefault="00B54357" w:rsidP="00B85596">
      <w:pPr>
        <w:rPr>
          <w:rFonts w:ascii="Times New Roman" w:hAnsi="Times New Roman" w:cs="Times New Roman"/>
          <w:sz w:val="24"/>
          <w:szCs w:val="24"/>
          <w:lang w:val="en-IN"/>
        </w:rPr>
      </w:pPr>
      <w:r>
        <w:rPr>
          <w:rFonts w:ascii="Times New Roman" w:hAnsi="Times New Roman" w:cs="Times New Roman"/>
          <w:sz w:val="24"/>
          <w:szCs w:val="24"/>
        </w:rPr>
        <w:t>FDA believes, if one</w:t>
      </w:r>
      <w:r w:rsidR="00B85596" w:rsidRPr="00B85596">
        <w:rPr>
          <w:rFonts w:ascii="Times New Roman" w:hAnsi="Times New Roman" w:cs="Times New Roman"/>
          <w:sz w:val="24"/>
          <w:szCs w:val="24"/>
        </w:rPr>
        <w:t xml:space="preserve"> Quality System is out of control, they are all out of control.</w:t>
      </w:r>
    </w:p>
    <w:p w:rsidR="00B85596" w:rsidRPr="00B85596" w:rsidRDefault="00B85596" w:rsidP="00B85596">
      <w:pPr>
        <w:rPr>
          <w:rFonts w:ascii="Times New Roman" w:hAnsi="Times New Roman" w:cs="Times New Roman"/>
          <w:sz w:val="24"/>
          <w:szCs w:val="24"/>
          <w:lang w:val="en-IN"/>
        </w:rPr>
      </w:pPr>
      <w:r w:rsidRPr="00B85596">
        <w:rPr>
          <w:rFonts w:ascii="Times New Roman" w:hAnsi="Times New Roman" w:cs="Times New Roman"/>
          <w:sz w:val="24"/>
          <w:szCs w:val="24"/>
        </w:rPr>
        <w:t>Systemic Non compliance- patient safety issues</w:t>
      </w:r>
    </w:p>
    <w:p w:rsidR="00B85596" w:rsidRPr="00B85596" w:rsidRDefault="00B54357" w:rsidP="00B85596">
      <w:pPr>
        <w:rPr>
          <w:rFonts w:ascii="Times New Roman" w:hAnsi="Times New Roman" w:cs="Times New Roman"/>
          <w:sz w:val="24"/>
          <w:szCs w:val="24"/>
          <w:lang w:val="en-IN"/>
        </w:rPr>
      </w:pPr>
      <w:r w:rsidRPr="00B85596">
        <w:rPr>
          <w:rFonts w:ascii="Times New Roman" w:hAnsi="Times New Roman" w:cs="Times New Roman"/>
          <w:b/>
          <w:bCs/>
          <w:sz w:val="24"/>
          <w:szCs w:val="24"/>
        </w:rPr>
        <w:t>2. Are</w:t>
      </w:r>
      <w:r w:rsidR="00B85596" w:rsidRPr="00B85596">
        <w:rPr>
          <w:rFonts w:ascii="Times New Roman" w:hAnsi="Times New Roman" w:cs="Times New Roman"/>
          <w:b/>
          <w:bCs/>
          <w:sz w:val="24"/>
          <w:szCs w:val="24"/>
        </w:rPr>
        <w:t xml:space="preserve"> there detailed examples for any observations?</w:t>
      </w:r>
    </w:p>
    <w:p w:rsidR="00B85596" w:rsidRPr="00B85596" w:rsidRDefault="00B85596" w:rsidP="00B85596">
      <w:pPr>
        <w:rPr>
          <w:rFonts w:ascii="Times New Roman" w:hAnsi="Times New Roman" w:cs="Times New Roman"/>
          <w:sz w:val="24"/>
          <w:szCs w:val="24"/>
          <w:lang w:val="en-IN"/>
        </w:rPr>
      </w:pPr>
      <w:r w:rsidRPr="00B85596">
        <w:rPr>
          <w:rFonts w:ascii="Times New Roman" w:hAnsi="Times New Roman" w:cs="Times New Roman"/>
          <w:sz w:val="24"/>
          <w:szCs w:val="24"/>
        </w:rPr>
        <w:t>An observation supported by more than 3 examples is where FDA is trying to give a message.</w:t>
      </w:r>
    </w:p>
    <w:p w:rsidR="00B85596" w:rsidRPr="00B85596" w:rsidRDefault="00B85596" w:rsidP="00B85596">
      <w:pPr>
        <w:rPr>
          <w:rFonts w:ascii="Times New Roman" w:hAnsi="Times New Roman" w:cs="Times New Roman"/>
          <w:sz w:val="24"/>
          <w:szCs w:val="24"/>
          <w:lang w:val="en-IN"/>
        </w:rPr>
      </w:pPr>
      <w:r w:rsidRPr="00B85596">
        <w:rPr>
          <w:rFonts w:ascii="Times New Roman" w:hAnsi="Times New Roman" w:cs="Times New Roman"/>
          <w:sz w:val="24"/>
          <w:szCs w:val="24"/>
        </w:rPr>
        <w:t>E.g. China 6.5 pages example- record manipulation.</w:t>
      </w:r>
    </w:p>
    <w:p w:rsidR="00B85596" w:rsidRPr="00B85596" w:rsidRDefault="00B85596" w:rsidP="00B85596">
      <w:pPr>
        <w:rPr>
          <w:rFonts w:ascii="Times New Roman" w:hAnsi="Times New Roman" w:cs="Times New Roman"/>
          <w:sz w:val="24"/>
          <w:szCs w:val="24"/>
          <w:lang w:val="en-IN"/>
        </w:rPr>
      </w:pPr>
      <w:r w:rsidRPr="00B85596">
        <w:rPr>
          <w:rFonts w:ascii="Times New Roman" w:hAnsi="Times New Roman" w:cs="Times New Roman"/>
          <w:b/>
          <w:bCs/>
          <w:sz w:val="24"/>
          <w:szCs w:val="24"/>
        </w:rPr>
        <w:t>3. Are there observations indicating a recurrence of issues from prior inspections?</w:t>
      </w:r>
    </w:p>
    <w:p w:rsidR="00B85596" w:rsidRPr="00B85596" w:rsidRDefault="00B85596" w:rsidP="00B85596">
      <w:pPr>
        <w:rPr>
          <w:rFonts w:ascii="Times New Roman" w:hAnsi="Times New Roman" w:cs="Times New Roman"/>
          <w:sz w:val="24"/>
          <w:szCs w:val="24"/>
          <w:lang w:val="en-IN"/>
        </w:rPr>
      </w:pPr>
      <w:r w:rsidRPr="00B85596">
        <w:rPr>
          <w:rFonts w:ascii="Times New Roman" w:hAnsi="Times New Roman" w:cs="Times New Roman"/>
          <w:sz w:val="24"/>
          <w:szCs w:val="24"/>
        </w:rPr>
        <w:lastRenderedPageBreak/>
        <w:t xml:space="preserve">Company’s response was acceptable previously but CAPA not implemented, hence, quality is compromised. </w:t>
      </w:r>
    </w:p>
    <w:p w:rsidR="00B85596" w:rsidRPr="00B85596" w:rsidRDefault="00B85596" w:rsidP="00B85596">
      <w:pPr>
        <w:rPr>
          <w:rFonts w:ascii="Times New Roman" w:hAnsi="Times New Roman" w:cs="Times New Roman"/>
          <w:sz w:val="24"/>
          <w:szCs w:val="24"/>
          <w:lang w:val="en-IN"/>
        </w:rPr>
      </w:pPr>
      <w:r w:rsidRPr="00B85596">
        <w:rPr>
          <w:rFonts w:ascii="Times New Roman" w:hAnsi="Times New Roman" w:cs="Times New Roman"/>
          <w:sz w:val="24"/>
          <w:szCs w:val="24"/>
        </w:rPr>
        <w:t>May lead to additional stringent action for non compliance and violation.</w:t>
      </w:r>
    </w:p>
    <w:p w:rsidR="00B85596" w:rsidRPr="00B85596" w:rsidRDefault="00B85596" w:rsidP="00B85596">
      <w:pPr>
        <w:rPr>
          <w:rFonts w:ascii="Times New Roman" w:hAnsi="Times New Roman" w:cs="Times New Roman"/>
          <w:sz w:val="24"/>
          <w:szCs w:val="24"/>
          <w:lang w:val="en-IN"/>
        </w:rPr>
      </w:pPr>
      <w:r w:rsidRPr="00B85596">
        <w:rPr>
          <w:rFonts w:ascii="Times New Roman" w:hAnsi="Times New Roman" w:cs="Times New Roman"/>
          <w:b/>
          <w:bCs/>
          <w:sz w:val="24"/>
          <w:szCs w:val="24"/>
        </w:rPr>
        <w:t>3. Are there observations indicating a recurrence of issues from prior inspections?</w:t>
      </w:r>
    </w:p>
    <w:p w:rsidR="00B85596" w:rsidRPr="00B85596" w:rsidRDefault="00B85596" w:rsidP="00B85596">
      <w:pPr>
        <w:rPr>
          <w:rFonts w:ascii="Times New Roman" w:hAnsi="Times New Roman" w:cs="Times New Roman"/>
          <w:sz w:val="24"/>
          <w:szCs w:val="24"/>
          <w:lang w:val="en-IN"/>
        </w:rPr>
      </w:pPr>
      <w:r w:rsidRPr="00B85596">
        <w:rPr>
          <w:rFonts w:ascii="Times New Roman" w:hAnsi="Times New Roman" w:cs="Times New Roman"/>
          <w:sz w:val="24"/>
          <w:szCs w:val="24"/>
        </w:rPr>
        <w:t xml:space="preserve">Company’s response was acceptable previously but CAPA not implemented, hence, quality is compromised. </w:t>
      </w:r>
    </w:p>
    <w:p w:rsidR="00B85596" w:rsidRPr="00B85596" w:rsidRDefault="00B85596" w:rsidP="00B85596">
      <w:pPr>
        <w:rPr>
          <w:rFonts w:ascii="Times New Roman" w:hAnsi="Times New Roman" w:cs="Times New Roman"/>
          <w:sz w:val="24"/>
          <w:szCs w:val="24"/>
          <w:lang w:val="en-IN"/>
        </w:rPr>
      </w:pPr>
      <w:r w:rsidRPr="00B85596">
        <w:rPr>
          <w:rFonts w:ascii="Times New Roman" w:hAnsi="Times New Roman" w:cs="Times New Roman"/>
          <w:sz w:val="24"/>
          <w:szCs w:val="24"/>
        </w:rPr>
        <w:t>May lead to additional stringent action for non compliance and violation.</w:t>
      </w:r>
    </w:p>
    <w:p w:rsidR="00B85596" w:rsidRPr="00B85596" w:rsidRDefault="00B85596" w:rsidP="00B85596">
      <w:pPr>
        <w:rPr>
          <w:rFonts w:ascii="Times New Roman" w:hAnsi="Times New Roman" w:cs="Times New Roman"/>
          <w:sz w:val="24"/>
          <w:szCs w:val="24"/>
          <w:lang w:val="en-IN"/>
        </w:rPr>
      </w:pPr>
      <w:r w:rsidRPr="00B85596">
        <w:rPr>
          <w:rFonts w:ascii="Times New Roman" w:hAnsi="Times New Roman" w:cs="Times New Roman"/>
          <w:b/>
          <w:bCs/>
          <w:sz w:val="24"/>
          <w:szCs w:val="24"/>
        </w:rPr>
        <w:t>5. Does the observation include lack of data integrity, aseptic practices with risk of cross contamination?</w:t>
      </w:r>
    </w:p>
    <w:p w:rsidR="00B85596" w:rsidRPr="00B85596" w:rsidRDefault="00B85596" w:rsidP="00B85596">
      <w:pPr>
        <w:rPr>
          <w:rFonts w:ascii="Times New Roman" w:hAnsi="Times New Roman" w:cs="Times New Roman"/>
          <w:sz w:val="24"/>
          <w:szCs w:val="24"/>
          <w:lang w:val="en-IN"/>
        </w:rPr>
      </w:pPr>
      <w:r w:rsidRPr="00B85596">
        <w:rPr>
          <w:rFonts w:ascii="Times New Roman" w:hAnsi="Times New Roman" w:cs="Times New Roman"/>
          <w:sz w:val="24"/>
          <w:szCs w:val="24"/>
        </w:rPr>
        <w:t>In past 5 years, most of the FDA483 have been followed by warning letters or additional enforcement action due to these issues.</w:t>
      </w:r>
    </w:p>
    <w:p w:rsidR="00B85596" w:rsidRPr="00B85596" w:rsidRDefault="00B85596" w:rsidP="00B85596">
      <w:pPr>
        <w:rPr>
          <w:rFonts w:ascii="Times New Roman" w:hAnsi="Times New Roman" w:cs="Times New Roman"/>
          <w:sz w:val="24"/>
          <w:szCs w:val="24"/>
          <w:lang w:val="en-IN"/>
        </w:rPr>
      </w:pPr>
      <w:r w:rsidRPr="00B85596">
        <w:rPr>
          <w:rFonts w:ascii="Times New Roman" w:hAnsi="Times New Roman" w:cs="Times New Roman"/>
          <w:b/>
          <w:bCs/>
          <w:sz w:val="24"/>
          <w:szCs w:val="24"/>
        </w:rPr>
        <w:t>6. How many inspectors visited the facility and who were they?</w:t>
      </w:r>
    </w:p>
    <w:p w:rsidR="00B85596" w:rsidRPr="00B85596" w:rsidRDefault="00B85596" w:rsidP="00B85596">
      <w:pPr>
        <w:rPr>
          <w:rFonts w:ascii="Times New Roman" w:hAnsi="Times New Roman" w:cs="Times New Roman"/>
          <w:sz w:val="24"/>
          <w:szCs w:val="24"/>
          <w:lang w:val="en-IN"/>
        </w:rPr>
      </w:pPr>
      <w:r w:rsidRPr="00B85596">
        <w:rPr>
          <w:rFonts w:ascii="Times New Roman" w:hAnsi="Times New Roman" w:cs="Times New Roman"/>
          <w:sz w:val="24"/>
          <w:szCs w:val="24"/>
        </w:rPr>
        <w:t xml:space="preserve">Presence of a national expert in the committee </w:t>
      </w:r>
      <w:r w:rsidRPr="00B85596">
        <w:rPr>
          <w:rFonts w:ascii="Times New Roman" w:hAnsi="Times New Roman" w:cs="Times New Roman"/>
          <w:b/>
          <w:bCs/>
          <w:sz w:val="24"/>
          <w:szCs w:val="24"/>
        </w:rPr>
        <w:t xml:space="preserve"> - </w:t>
      </w:r>
      <w:r w:rsidRPr="00B85596">
        <w:rPr>
          <w:rFonts w:ascii="Times New Roman" w:hAnsi="Times New Roman" w:cs="Times New Roman"/>
          <w:sz w:val="24"/>
          <w:szCs w:val="24"/>
        </w:rPr>
        <w:t>indicated FDA’s focus on the product/facility.</w:t>
      </w:r>
    </w:p>
    <w:p w:rsidR="00B85596" w:rsidRDefault="00B85596" w:rsidP="00B85596">
      <w:pPr>
        <w:rPr>
          <w:rFonts w:ascii="Times New Roman" w:hAnsi="Times New Roman" w:cs="Times New Roman"/>
          <w:sz w:val="24"/>
          <w:szCs w:val="24"/>
        </w:rPr>
      </w:pPr>
      <w:r w:rsidRPr="00B85596">
        <w:rPr>
          <w:rFonts w:ascii="Times New Roman" w:hAnsi="Times New Roman" w:cs="Times New Roman"/>
          <w:sz w:val="24"/>
          <w:szCs w:val="24"/>
        </w:rPr>
        <w:t>Facility may be high risk or previously unresolved violations, likely to increase seriousness of the inspection.</w:t>
      </w:r>
    </w:p>
    <w:p w:rsidR="00B54357" w:rsidRPr="00B85596" w:rsidRDefault="00B54357" w:rsidP="00B85596">
      <w:pPr>
        <w:rPr>
          <w:rFonts w:ascii="Times New Roman" w:hAnsi="Times New Roman" w:cs="Times New Roman"/>
          <w:sz w:val="24"/>
          <w:szCs w:val="24"/>
          <w:lang w:val="en-IN"/>
        </w:rPr>
      </w:pPr>
    </w:p>
    <w:p w:rsidR="00B85596" w:rsidRDefault="00B85596" w:rsidP="00B85596">
      <w:pPr>
        <w:rPr>
          <w:rFonts w:ascii="Times New Roman" w:hAnsi="Times New Roman" w:cs="Times New Roman"/>
          <w:sz w:val="24"/>
          <w:szCs w:val="24"/>
        </w:rPr>
      </w:pPr>
      <w:r>
        <w:rPr>
          <w:noProof/>
          <w:lang w:bidi="hi-IN"/>
        </w:rPr>
        <w:drawing>
          <wp:inline distT="0" distB="0" distL="0" distR="0">
            <wp:extent cx="5731510" cy="3696335"/>
            <wp:effectExtent l="0" t="0" r="2540" b="0"/>
            <wp:docPr id="2" name="table">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9C17CC5-0813-1DF1-26E2-1D3246DF3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9C17CC5-0813-1DF1-26E2-1D3246DF3BD2}"/>
                        </a:ext>
                      </a:extLst>
                    </pic:cNvPr>
                    <pic:cNvPicPr>
                      <a:picLocks noChangeAspect="1"/>
                    </pic:cNvPicPr>
                  </pic:nvPicPr>
                  <pic:blipFill>
                    <a:blip r:embed="rId10" cstate="print"/>
                    <a:stretch>
                      <a:fillRect/>
                    </a:stretch>
                  </pic:blipFill>
                  <pic:spPr>
                    <a:xfrm>
                      <a:off x="0" y="0"/>
                      <a:ext cx="5731510" cy="3696335"/>
                    </a:xfrm>
                    <a:prstGeom prst="rect">
                      <a:avLst/>
                    </a:prstGeom>
                  </pic:spPr>
                </pic:pic>
              </a:graphicData>
            </a:graphic>
          </wp:inline>
        </w:drawing>
      </w:r>
    </w:p>
    <w:p w:rsidR="00C47C61" w:rsidRPr="00C47C61" w:rsidRDefault="00C47C61" w:rsidP="00C47C61">
      <w:pPr>
        <w:rPr>
          <w:rFonts w:ascii="Times New Roman" w:hAnsi="Times New Roman" w:cs="Times New Roman"/>
          <w:b/>
          <w:bCs/>
          <w:sz w:val="20"/>
          <w:szCs w:val="20"/>
          <w:u w:val="single"/>
        </w:rPr>
      </w:pPr>
      <w:r w:rsidRPr="00C47C61">
        <w:rPr>
          <w:rFonts w:ascii="Times New Roman" w:hAnsi="Times New Roman" w:cs="Times New Roman"/>
          <w:b/>
          <w:bCs/>
          <w:sz w:val="20"/>
          <w:szCs w:val="20"/>
          <w:u w:val="single"/>
        </w:rPr>
        <w:t xml:space="preserve">Fig 5.Top 10 Reasons for Warning Letters </w:t>
      </w:r>
    </w:p>
    <w:p w:rsidR="00C47C61" w:rsidRDefault="00C47C61" w:rsidP="00B85596">
      <w:pPr>
        <w:rPr>
          <w:rFonts w:ascii="Times New Roman" w:hAnsi="Times New Roman" w:cs="Times New Roman"/>
          <w:sz w:val="24"/>
          <w:szCs w:val="24"/>
        </w:rPr>
      </w:pPr>
    </w:p>
    <w:p w:rsidR="00C47C61" w:rsidRDefault="00B85596" w:rsidP="00C47C61">
      <w:pPr>
        <w:rPr>
          <w:rFonts w:ascii="Times New Roman" w:hAnsi="Times New Roman" w:cs="Times New Roman"/>
          <w:b/>
          <w:bCs/>
          <w:sz w:val="20"/>
          <w:szCs w:val="20"/>
          <w:u w:val="single"/>
        </w:rPr>
      </w:pPr>
      <w:r>
        <w:rPr>
          <w:noProof/>
          <w:lang w:bidi="hi-IN"/>
        </w:rPr>
        <w:lastRenderedPageBreak/>
        <w:drawing>
          <wp:inline distT="0" distB="0" distL="0" distR="0">
            <wp:extent cx="5731510" cy="3526790"/>
            <wp:effectExtent l="0" t="0" r="2540" b="0"/>
            <wp:docPr id="82376077" name="Picture 82376077" descr="Screenshot (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71).png"/>
                    <pic:cNvPicPr>
                      <a:picLocks noChangeAspect="1"/>
                    </pic:cNvPicPr>
                  </pic:nvPicPr>
                  <pic:blipFill>
                    <a:blip r:embed="rId11" cstate="print"/>
                    <a:srcRect l="12500" t="27767" r="41667" b="39625"/>
                    <a:stretch>
                      <a:fillRect/>
                    </a:stretch>
                  </pic:blipFill>
                  <pic:spPr>
                    <a:xfrm>
                      <a:off x="0" y="0"/>
                      <a:ext cx="5731510" cy="3526790"/>
                    </a:xfrm>
                    <a:prstGeom prst="rect">
                      <a:avLst/>
                    </a:prstGeom>
                  </pic:spPr>
                </pic:pic>
              </a:graphicData>
            </a:graphic>
          </wp:inline>
        </w:drawing>
      </w:r>
      <w:r w:rsidRPr="00C47C61">
        <w:rPr>
          <w:rFonts w:ascii="Times New Roman" w:hAnsi="Times New Roman" w:cs="Times New Roman"/>
          <w:b/>
          <w:bCs/>
          <w:sz w:val="20"/>
          <w:szCs w:val="20"/>
          <w:u w:val="single"/>
        </w:rPr>
        <w:t xml:space="preserve"> </w:t>
      </w:r>
      <w:r w:rsidR="00C47C61" w:rsidRPr="00C47C61">
        <w:rPr>
          <w:rFonts w:ascii="Times New Roman" w:hAnsi="Times New Roman" w:cs="Times New Roman"/>
          <w:b/>
          <w:bCs/>
          <w:sz w:val="20"/>
          <w:szCs w:val="20"/>
          <w:u w:val="single"/>
        </w:rPr>
        <w:t>Fig6</w:t>
      </w:r>
      <w:r w:rsidR="00C47C61">
        <w:rPr>
          <w:rFonts w:ascii="Times New Roman" w:hAnsi="Times New Roman" w:cs="Times New Roman"/>
          <w:sz w:val="24"/>
          <w:szCs w:val="24"/>
        </w:rPr>
        <w:t>.</w:t>
      </w:r>
      <w:r w:rsidR="00C47C61" w:rsidRPr="00C47C61">
        <w:rPr>
          <w:rFonts w:ascii="Times New Roman" w:hAnsi="Times New Roman" w:cs="Times New Roman"/>
          <w:b/>
          <w:bCs/>
          <w:sz w:val="20"/>
          <w:szCs w:val="20"/>
          <w:u w:val="single"/>
        </w:rPr>
        <w:t>Top 10 FDA 483 Citations from Fiscal Year 2014-2023</w:t>
      </w:r>
    </w:p>
    <w:p w:rsidR="00C47C61" w:rsidRDefault="00C47C61" w:rsidP="00C47C61">
      <w:pPr>
        <w:rPr>
          <w:rFonts w:ascii="Times New Roman" w:hAnsi="Times New Roman" w:cs="Times New Roman"/>
          <w:b/>
          <w:bCs/>
          <w:sz w:val="20"/>
          <w:szCs w:val="20"/>
          <w:u w:val="single"/>
        </w:rPr>
      </w:pPr>
    </w:p>
    <w:p w:rsidR="00C47C61" w:rsidRPr="00C47C61" w:rsidRDefault="00C47C61" w:rsidP="00C47C61">
      <w:pPr>
        <w:rPr>
          <w:rFonts w:ascii="Times New Roman" w:hAnsi="Times New Roman" w:cs="Times New Roman"/>
          <w:b/>
          <w:bCs/>
          <w:sz w:val="24"/>
          <w:szCs w:val="24"/>
        </w:rPr>
      </w:pPr>
    </w:p>
    <w:p w:rsidR="00B85596" w:rsidRDefault="00B85596" w:rsidP="00B85596">
      <w:pPr>
        <w:rPr>
          <w:rFonts w:ascii="Times New Roman" w:hAnsi="Times New Roman" w:cs="Times New Roman"/>
          <w:sz w:val="24"/>
          <w:szCs w:val="24"/>
          <w:lang w:val="en-IN"/>
        </w:rPr>
      </w:pPr>
      <w:r>
        <w:rPr>
          <w:noProof/>
          <w:lang w:bidi="hi-IN"/>
        </w:rPr>
        <w:drawing>
          <wp:inline distT="0" distB="0" distL="0" distR="0">
            <wp:extent cx="5731510" cy="3645535"/>
            <wp:effectExtent l="0" t="0" r="2540" b="0"/>
            <wp:docPr id="6" name="Picture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2EBBF07-4EE3-1F4F-06B7-37C68DDC3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2EBBF07-4EE3-1F4F-06B7-37C68DDC3E72}"/>
                        </a:ext>
                      </a:extLst>
                    </pic:cNvPr>
                    <pic:cNvPicPr>
                      <a:picLocks noChangeAspect="1"/>
                    </pic:cNvPicPr>
                  </pic:nvPicPr>
                  <pic:blipFill rotWithShape="1">
                    <a:blip r:embed="rId12" cstate="print"/>
                    <a:srcRect l="833" t="1354" r="1667" b="-1546"/>
                    <a:stretch/>
                  </pic:blipFill>
                  <pic:spPr>
                    <a:xfrm>
                      <a:off x="0" y="0"/>
                      <a:ext cx="5731510" cy="3645535"/>
                    </a:xfrm>
                    <a:prstGeom prst="rect">
                      <a:avLst/>
                    </a:prstGeom>
                  </pic:spPr>
                </pic:pic>
              </a:graphicData>
            </a:graphic>
          </wp:inline>
        </w:drawing>
      </w:r>
    </w:p>
    <w:p w:rsidR="00C47C61" w:rsidRPr="00C47C61" w:rsidRDefault="00C47C61" w:rsidP="00C47C61">
      <w:pPr>
        <w:rPr>
          <w:rFonts w:ascii="Times New Roman" w:hAnsi="Times New Roman" w:cs="Times New Roman"/>
          <w:b/>
          <w:bCs/>
          <w:sz w:val="20"/>
          <w:szCs w:val="20"/>
          <w:u w:val="single"/>
        </w:rPr>
      </w:pPr>
      <w:r>
        <w:rPr>
          <w:rFonts w:ascii="Times New Roman" w:hAnsi="Times New Roman" w:cs="Times New Roman"/>
          <w:b/>
          <w:bCs/>
          <w:sz w:val="20"/>
          <w:szCs w:val="20"/>
          <w:u w:val="single"/>
        </w:rPr>
        <w:t>Fig7.</w:t>
      </w:r>
      <w:r w:rsidRPr="00C47C61">
        <w:rPr>
          <w:rFonts w:ascii="Times New Roman" w:hAnsi="Times New Roman" w:cs="Times New Roman"/>
          <w:b/>
          <w:bCs/>
          <w:sz w:val="20"/>
          <w:szCs w:val="20"/>
          <w:u w:val="single"/>
        </w:rPr>
        <w:t>FDA 483 Observations from FisCal year 2022</w:t>
      </w:r>
    </w:p>
    <w:p w:rsidR="00C47C61" w:rsidRDefault="00C47C61" w:rsidP="00B85596">
      <w:pPr>
        <w:rPr>
          <w:rFonts w:ascii="Times New Roman" w:hAnsi="Times New Roman" w:cs="Times New Roman"/>
          <w:sz w:val="24"/>
          <w:szCs w:val="24"/>
          <w:lang w:val="en-IN"/>
        </w:rPr>
      </w:pPr>
    </w:p>
    <w:p w:rsidR="00C47C61" w:rsidRDefault="00C47C61" w:rsidP="00B85596">
      <w:pPr>
        <w:rPr>
          <w:rFonts w:ascii="Times New Roman" w:hAnsi="Times New Roman" w:cs="Times New Roman"/>
          <w:b/>
          <w:bCs/>
          <w:sz w:val="24"/>
          <w:szCs w:val="24"/>
        </w:rPr>
      </w:pPr>
    </w:p>
    <w:p w:rsidR="00B85596" w:rsidRDefault="00C47C61" w:rsidP="00B85596">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1.7 </w:t>
      </w:r>
      <w:r w:rsidR="00B85596" w:rsidRPr="00C47C61">
        <w:rPr>
          <w:rFonts w:ascii="Times New Roman" w:hAnsi="Times New Roman" w:cs="Times New Roman"/>
          <w:b/>
          <w:bCs/>
          <w:sz w:val="24"/>
          <w:szCs w:val="24"/>
          <w:u w:val="single"/>
        </w:rPr>
        <w:t>Responding to FDA 483 and Warning Letters</w:t>
      </w:r>
    </w:p>
    <w:p w:rsidR="00B85596" w:rsidRPr="00B85596" w:rsidRDefault="00B85596" w:rsidP="00C47C61">
      <w:pPr>
        <w:ind w:left="720"/>
        <w:rPr>
          <w:rFonts w:ascii="Times New Roman" w:hAnsi="Times New Roman" w:cs="Times New Roman"/>
          <w:sz w:val="24"/>
          <w:szCs w:val="24"/>
          <w:lang w:val="en-IN"/>
        </w:rPr>
      </w:pPr>
      <w:r w:rsidRPr="00B85596">
        <w:rPr>
          <w:rFonts w:ascii="Times New Roman" w:hAnsi="Times New Roman" w:cs="Times New Roman"/>
          <w:sz w:val="24"/>
          <w:szCs w:val="24"/>
        </w:rPr>
        <w:t>Responding to an FDA Form 483 is a critical regulatory obligation for pharmaceutical, biotechnology, and medical device facilities. This process involves addressing observed non-compliance issues meticulously, showcasing a steadfast commitment to regulatory adherence, and upholding str</w:t>
      </w:r>
      <w:r w:rsidR="00C47C61">
        <w:rPr>
          <w:rFonts w:ascii="Times New Roman" w:hAnsi="Times New Roman" w:cs="Times New Roman"/>
          <w:sz w:val="24"/>
          <w:szCs w:val="24"/>
        </w:rPr>
        <w:t xml:space="preserve">ingent standards of quality and </w:t>
      </w:r>
      <w:r w:rsidRPr="00B85596">
        <w:rPr>
          <w:rFonts w:ascii="Times New Roman" w:hAnsi="Times New Roman" w:cs="Times New Roman"/>
          <w:sz w:val="24"/>
          <w:szCs w:val="24"/>
        </w:rPr>
        <w:t>safety.The approaches can be broadly categorized into 3 categories :-</w:t>
      </w:r>
    </w:p>
    <w:p w:rsidR="00C47C61" w:rsidRDefault="00C47C61" w:rsidP="00B85596">
      <w:pPr>
        <w:rPr>
          <w:rFonts w:ascii="Times New Roman" w:hAnsi="Times New Roman" w:cs="Times New Roman"/>
          <w:b/>
          <w:bCs/>
          <w:sz w:val="24"/>
          <w:szCs w:val="24"/>
        </w:rPr>
      </w:pPr>
    </w:p>
    <w:p w:rsidR="00B85596" w:rsidRPr="00C47C61" w:rsidRDefault="00B85596" w:rsidP="00227EF4">
      <w:pPr>
        <w:pStyle w:val="ListParagraph"/>
        <w:numPr>
          <w:ilvl w:val="0"/>
          <w:numId w:val="29"/>
        </w:numPr>
        <w:rPr>
          <w:rFonts w:ascii="Times New Roman" w:hAnsi="Times New Roman" w:cs="Times New Roman"/>
          <w:sz w:val="24"/>
          <w:szCs w:val="24"/>
          <w:u w:val="single"/>
          <w:lang w:val="en-IN"/>
        </w:rPr>
      </w:pPr>
      <w:r w:rsidRPr="00C47C61">
        <w:rPr>
          <w:rFonts w:ascii="Times New Roman" w:hAnsi="Times New Roman" w:cs="Times New Roman"/>
          <w:b/>
          <w:bCs/>
          <w:sz w:val="24"/>
          <w:szCs w:val="24"/>
          <w:u w:val="single"/>
        </w:rPr>
        <w:t>PRE RESPONSE</w:t>
      </w:r>
    </w:p>
    <w:p w:rsidR="00B85596" w:rsidRPr="00C47C61" w:rsidRDefault="00B85596" w:rsidP="00227EF4">
      <w:pPr>
        <w:numPr>
          <w:ilvl w:val="0"/>
          <w:numId w:val="5"/>
        </w:numPr>
        <w:rPr>
          <w:rFonts w:ascii="Times New Roman" w:hAnsi="Times New Roman" w:cs="Times New Roman"/>
          <w:sz w:val="24"/>
          <w:szCs w:val="24"/>
          <w:lang w:val="en-IN"/>
        </w:rPr>
      </w:pPr>
      <w:r w:rsidRPr="00B85596">
        <w:rPr>
          <w:rFonts w:ascii="Times New Roman" w:hAnsi="Times New Roman" w:cs="Times New Roman"/>
          <w:b/>
          <w:bCs/>
          <w:sz w:val="24"/>
          <w:szCs w:val="24"/>
        </w:rPr>
        <w:t xml:space="preserve">Direct Communication : </w:t>
      </w:r>
      <w:r w:rsidRPr="00C47C61">
        <w:rPr>
          <w:rFonts w:ascii="Times New Roman" w:hAnsi="Times New Roman" w:cs="Times New Roman"/>
          <w:sz w:val="24"/>
          <w:szCs w:val="24"/>
        </w:rPr>
        <w:t>With inspector for clarification</w:t>
      </w:r>
    </w:p>
    <w:p w:rsidR="00B85596" w:rsidRPr="00B85596" w:rsidRDefault="00B85596" w:rsidP="00227EF4">
      <w:pPr>
        <w:numPr>
          <w:ilvl w:val="0"/>
          <w:numId w:val="6"/>
        </w:numPr>
        <w:rPr>
          <w:rFonts w:ascii="Times New Roman" w:hAnsi="Times New Roman" w:cs="Times New Roman"/>
          <w:sz w:val="24"/>
          <w:szCs w:val="24"/>
          <w:lang w:val="en-IN"/>
        </w:rPr>
      </w:pPr>
      <w:r w:rsidRPr="00B85596">
        <w:rPr>
          <w:rFonts w:ascii="Times New Roman" w:hAnsi="Times New Roman" w:cs="Times New Roman"/>
          <w:b/>
          <w:bCs/>
          <w:sz w:val="24"/>
          <w:szCs w:val="24"/>
        </w:rPr>
        <w:t xml:space="preserve">Disagreement is Possible: </w:t>
      </w:r>
      <w:r w:rsidRPr="00B85596">
        <w:rPr>
          <w:rFonts w:ascii="Times New Roman" w:hAnsi="Times New Roman" w:cs="Times New Roman"/>
          <w:sz w:val="24"/>
          <w:szCs w:val="24"/>
        </w:rPr>
        <w:t>Challenge observations if they don’t align.</w:t>
      </w:r>
    </w:p>
    <w:p w:rsidR="00B85596" w:rsidRPr="00B85596" w:rsidRDefault="00B85596" w:rsidP="00227EF4">
      <w:pPr>
        <w:numPr>
          <w:ilvl w:val="0"/>
          <w:numId w:val="6"/>
        </w:numPr>
        <w:rPr>
          <w:rFonts w:ascii="Times New Roman" w:hAnsi="Times New Roman" w:cs="Times New Roman"/>
          <w:sz w:val="24"/>
          <w:szCs w:val="24"/>
          <w:lang w:val="en-IN"/>
        </w:rPr>
      </w:pPr>
      <w:r w:rsidRPr="00B85596">
        <w:rPr>
          <w:rFonts w:ascii="Times New Roman" w:hAnsi="Times New Roman" w:cs="Times New Roman"/>
          <w:b/>
          <w:bCs/>
          <w:sz w:val="24"/>
          <w:szCs w:val="24"/>
        </w:rPr>
        <w:t>Back Claims with Evidence:</w:t>
      </w:r>
      <w:r w:rsidRPr="00B85596">
        <w:rPr>
          <w:rFonts w:ascii="Times New Roman" w:hAnsi="Times New Roman" w:cs="Times New Roman"/>
          <w:sz w:val="24"/>
          <w:szCs w:val="24"/>
        </w:rPr>
        <w:t xml:space="preserve"> Provide evidence such as data, references, or code references.</w:t>
      </w:r>
    </w:p>
    <w:p w:rsidR="00B85596" w:rsidRPr="00C47C61" w:rsidRDefault="00B85596" w:rsidP="00227EF4">
      <w:pPr>
        <w:numPr>
          <w:ilvl w:val="0"/>
          <w:numId w:val="6"/>
        </w:numPr>
        <w:rPr>
          <w:rFonts w:ascii="Times New Roman" w:hAnsi="Times New Roman" w:cs="Times New Roman"/>
          <w:sz w:val="24"/>
          <w:szCs w:val="24"/>
          <w:lang w:val="en-IN"/>
        </w:rPr>
      </w:pPr>
      <w:r w:rsidRPr="00B85596">
        <w:rPr>
          <w:rFonts w:ascii="Times New Roman" w:hAnsi="Times New Roman" w:cs="Times New Roman"/>
          <w:b/>
          <w:bCs/>
          <w:sz w:val="24"/>
          <w:szCs w:val="24"/>
        </w:rPr>
        <w:t xml:space="preserve">Avoid excuses : </w:t>
      </w:r>
      <w:r w:rsidRPr="00C47C61">
        <w:rPr>
          <w:rFonts w:ascii="Times New Roman" w:hAnsi="Times New Roman" w:cs="Times New Roman"/>
          <w:sz w:val="24"/>
          <w:szCs w:val="24"/>
        </w:rPr>
        <w:t>Only data driven justifications</w:t>
      </w:r>
    </w:p>
    <w:p w:rsidR="00C47C61" w:rsidRPr="00C47C61" w:rsidRDefault="00C47C61" w:rsidP="00C47C61">
      <w:pPr>
        <w:ind w:left="720"/>
        <w:rPr>
          <w:rFonts w:ascii="Times New Roman" w:hAnsi="Times New Roman" w:cs="Times New Roman"/>
          <w:sz w:val="24"/>
          <w:szCs w:val="24"/>
          <w:lang w:val="en-IN"/>
        </w:rPr>
      </w:pPr>
    </w:p>
    <w:p w:rsidR="00B85596" w:rsidRPr="00C47C61" w:rsidRDefault="00B85596" w:rsidP="00227EF4">
      <w:pPr>
        <w:pStyle w:val="ListParagraph"/>
        <w:numPr>
          <w:ilvl w:val="0"/>
          <w:numId w:val="29"/>
        </w:numPr>
        <w:rPr>
          <w:rFonts w:ascii="Times New Roman" w:hAnsi="Times New Roman" w:cs="Times New Roman"/>
          <w:sz w:val="24"/>
          <w:szCs w:val="24"/>
          <w:u w:val="single"/>
          <w:lang w:val="en-IN"/>
        </w:rPr>
      </w:pPr>
      <w:r w:rsidRPr="00C47C61">
        <w:rPr>
          <w:rFonts w:ascii="Times New Roman" w:hAnsi="Times New Roman" w:cs="Times New Roman"/>
          <w:b/>
          <w:bCs/>
          <w:sz w:val="24"/>
          <w:szCs w:val="24"/>
          <w:u w:val="single"/>
        </w:rPr>
        <w:t>OFFICIAL RESPONSE</w:t>
      </w:r>
    </w:p>
    <w:p w:rsidR="00B85596" w:rsidRPr="00B85596" w:rsidRDefault="00B85596" w:rsidP="00227EF4">
      <w:pPr>
        <w:numPr>
          <w:ilvl w:val="0"/>
          <w:numId w:val="7"/>
        </w:numPr>
        <w:rPr>
          <w:rFonts w:ascii="Times New Roman" w:hAnsi="Times New Roman" w:cs="Times New Roman"/>
          <w:sz w:val="24"/>
          <w:szCs w:val="24"/>
          <w:lang w:val="en-IN"/>
        </w:rPr>
      </w:pPr>
      <w:r w:rsidRPr="00B85596">
        <w:rPr>
          <w:rFonts w:ascii="Times New Roman" w:hAnsi="Times New Roman" w:cs="Times New Roman"/>
          <w:b/>
          <w:bCs/>
          <w:sz w:val="24"/>
          <w:szCs w:val="24"/>
        </w:rPr>
        <w:t>Systemic and Global Approach:</w:t>
      </w:r>
      <w:r w:rsidRPr="00B85596">
        <w:rPr>
          <w:rFonts w:ascii="Times New Roman" w:hAnsi="Times New Roman" w:cs="Times New Roman"/>
          <w:sz w:val="24"/>
          <w:szCs w:val="24"/>
        </w:rPr>
        <w:t xml:space="preserve"> Address observations broadly and across all company sites to prevent recurring issues. </w:t>
      </w:r>
    </w:p>
    <w:p w:rsidR="00B85596" w:rsidRPr="00B85596" w:rsidRDefault="00B85596" w:rsidP="00227EF4">
      <w:pPr>
        <w:numPr>
          <w:ilvl w:val="0"/>
          <w:numId w:val="7"/>
        </w:numPr>
        <w:rPr>
          <w:rFonts w:ascii="Times New Roman" w:hAnsi="Times New Roman" w:cs="Times New Roman"/>
          <w:sz w:val="24"/>
          <w:szCs w:val="24"/>
          <w:lang w:val="en-IN"/>
        </w:rPr>
      </w:pPr>
      <w:r w:rsidRPr="00B85596">
        <w:rPr>
          <w:rFonts w:ascii="Times New Roman" w:hAnsi="Times New Roman" w:cs="Times New Roman"/>
          <w:b/>
          <w:bCs/>
          <w:sz w:val="24"/>
          <w:szCs w:val="24"/>
        </w:rPr>
        <w:t>Well-Reasoned:</w:t>
      </w:r>
      <w:r w:rsidRPr="00B85596">
        <w:rPr>
          <w:rFonts w:ascii="Times New Roman" w:hAnsi="Times New Roman" w:cs="Times New Roman"/>
          <w:sz w:val="24"/>
          <w:szCs w:val="24"/>
        </w:rPr>
        <w:t xml:space="preserve"> Identify root causes, provide specific explanations. Back the response with revised SOPs and protocols.</w:t>
      </w:r>
    </w:p>
    <w:p w:rsidR="00B85596" w:rsidRPr="00B85596" w:rsidRDefault="00B85596" w:rsidP="00227EF4">
      <w:pPr>
        <w:numPr>
          <w:ilvl w:val="0"/>
          <w:numId w:val="7"/>
        </w:numPr>
        <w:rPr>
          <w:rFonts w:ascii="Times New Roman" w:hAnsi="Times New Roman" w:cs="Times New Roman"/>
          <w:sz w:val="24"/>
          <w:szCs w:val="24"/>
          <w:lang w:val="en-IN"/>
        </w:rPr>
      </w:pPr>
      <w:r w:rsidRPr="00B85596">
        <w:rPr>
          <w:rFonts w:ascii="Times New Roman" w:hAnsi="Times New Roman" w:cs="Times New Roman"/>
          <w:b/>
          <w:bCs/>
          <w:sz w:val="24"/>
          <w:szCs w:val="24"/>
        </w:rPr>
        <w:t>Timely Submission : 15 days</w:t>
      </w:r>
    </w:p>
    <w:p w:rsidR="00B85596" w:rsidRPr="00C47C61" w:rsidRDefault="00B85596" w:rsidP="00227EF4">
      <w:pPr>
        <w:numPr>
          <w:ilvl w:val="0"/>
          <w:numId w:val="7"/>
        </w:numPr>
        <w:rPr>
          <w:rFonts w:ascii="Times New Roman" w:hAnsi="Times New Roman" w:cs="Times New Roman"/>
          <w:sz w:val="24"/>
          <w:szCs w:val="24"/>
          <w:lang w:val="en-IN"/>
        </w:rPr>
      </w:pPr>
      <w:r w:rsidRPr="00B85596">
        <w:rPr>
          <w:rFonts w:ascii="Times New Roman" w:hAnsi="Times New Roman" w:cs="Times New Roman"/>
          <w:b/>
          <w:bCs/>
          <w:sz w:val="24"/>
          <w:szCs w:val="24"/>
        </w:rPr>
        <w:t>Leadership Commitment:</w:t>
      </w:r>
      <w:r w:rsidRPr="00B85596">
        <w:rPr>
          <w:rFonts w:ascii="Times New Roman" w:hAnsi="Times New Roman" w:cs="Times New Roman"/>
          <w:sz w:val="24"/>
          <w:szCs w:val="24"/>
        </w:rPr>
        <w:t xml:space="preserve"> Include a commitment or statement from senior leadership in your response.</w:t>
      </w:r>
    </w:p>
    <w:p w:rsidR="00C47C61" w:rsidRPr="00B85596" w:rsidRDefault="00C47C61" w:rsidP="00C47C61">
      <w:pPr>
        <w:ind w:left="720"/>
        <w:rPr>
          <w:rFonts w:ascii="Times New Roman" w:hAnsi="Times New Roman" w:cs="Times New Roman"/>
          <w:sz w:val="24"/>
          <w:szCs w:val="24"/>
          <w:lang w:val="en-IN"/>
        </w:rPr>
      </w:pPr>
    </w:p>
    <w:p w:rsidR="00B85596" w:rsidRPr="00C47C61" w:rsidRDefault="00B85596" w:rsidP="00227EF4">
      <w:pPr>
        <w:pStyle w:val="ListParagraph"/>
        <w:numPr>
          <w:ilvl w:val="0"/>
          <w:numId w:val="29"/>
        </w:numPr>
        <w:rPr>
          <w:rFonts w:ascii="Times New Roman" w:hAnsi="Times New Roman" w:cs="Times New Roman"/>
          <w:sz w:val="24"/>
          <w:szCs w:val="24"/>
          <w:u w:val="single"/>
          <w:lang w:val="en-IN"/>
        </w:rPr>
      </w:pPr>
      <w:r w:rsidRPr="00C47C61">
        <w:rPr>
          <w:rFonts w:ascii="Times New Roman" w:hAnsi="Times New Roman" w:cs="Times New Roman"/>
          <w:b/>
          <w:bCs/>
          <w:sz w:val="24"/>
          <w:szCs w:val="24"/>
          <w:u w:val="single"/>
        </w:rPr>
        <w:t>POST RESPONSE</w:t>
      </w:r>
    </w:p>
    <w:p w:rsidR="00B85596" w:rsidRPr="00C47C61" w:rsidRDefault="00B85596" w:rsidP="00227EF4">
      <w:pPr>
        <w:pStyle w:val="ListParagraph"/>
        <w:numPr>
          <w:ilvl w:val="0"/>
          <w:numId w:val="30"/>
        </w:numPr>
        <w:rPr>
          <w:rFonts w:ascii="Times New Roman" w:hAnsi="Times New Roman" w:cs="Times New Roman"/>
          <w:sz w:val="24"/>
          <w:szCs w:val="24"/>
          <w:lang w:val="en-IN"/>
        </w:rPr>
      </w:pPr>
      <w:r w:rsidRPr="00C47C61">
        <w:rPr>
          <w:rFonts w:ascii="Times New Roman" w:hAnsi="Times New Roman" w:cs="Times New Roman"/>
          <w:b/>
          <w:bCs/>
          <w:sz w:val="24"/>
          <w:szCs w:val="24"/>
        </w:rPr>
        <w:t>Diligent Execution :</w:t>
      </w:r>
      <w:r w:rsidRPr="00C47C61">
        <w:rPr>
          <w:rFonts w:ascii="Times New Roman" w:hAnsi="Times New Roman" w:cs="Times New Roman"/>
          <w:sz w:val="24"/>
          <w:szCs w:val="24"/>
        </w:rPr>
        <w:t>Of plan outlined in response</w:t>
      </w:r>
    </w:p>
    <w:p w:rsidR="00B85596" w:rsidRPr="00B85596" w:rsidRDefault="00B85596" w:rsidP="00227EF4">
      <w:pPr>
        <w:numPr>
          <w:ilvl w:val="0"/>
          <w:numId w:val="8"/>
        </w:numPr>
        <w:rPr>
          <w:rFonts w:ascii="Times New Roman" w:hAnsi="Times New Roman" w:cs="Times New Roman"/>
          <w:sz w:val="24"/>
          <w:szCs w:val="24"/>
          <w:lang w:val="en-IN"/>
        </w:rPr>
      </w:pPr>
      <w:r w:rsidRPr="00B85596">
        <w:rPr>
          <w:rFonts w:ascii="Times New Roman" w:hAnsi="Times New Roman" w:cs="Times New Roman"/>
          <w:b/>
          <w:bCs/>
          <w:sz w:val="24"/>
          <w:szCs w:val="24"/>
        </w:rPr>
        <w:t>Communication is Key:</w:t>
      </w:r>
      <w:r w:rsidRPr="00B85596">
        <w:rPr>
          <w:rFonts w:ascii="Times New Roman" w:hAnsi="Times New Roman" w:cs="Times New Roman"/>
          <w:sz w:val="24"/>
          <w:szCs w:val="24"/>
        </w:rPr>
        <w:t xml:space="preserve"> If unanticipated delays occur in remediation, communicate these delays promptly to the FDA.</w:t>
      </w:r>
    </w:p>
    <w:p w:rsidR="00B85596" w:rsidRPr="00B85596" w:rsidRDefault="00B85596" w:rsidP="00227EF4">
      <w:pPr>
        <w:numPr>
          <w:ilvl w:val="0"/>
          <w:numId w:val="8"/>
        </w:numPr>
        <w:rPr>
          <w:rFonts w:ascii="Times New Roman" w:hAnsi="Times New Roman" w:cs="Times New Roman"/>
          <w:sz w:val="24"/>
          <w:szCs w:val="24"/>
          <w:lang w:val="en-IN"/>
        </w:rPr>
      </w:pPr>
      <w:r w:rsidRPr="00B85596">
        <w:rPr>
          <w:rFonts w:ascii="Times New Roman" w:hAnsi="Times New Roman" w:cs="Times New Roman"/>
          <w:b/>
          <w:bCs/>
          <w:sz w:val="24"/>
          <w:szCs w:val="24"/>
        </w:rPr>
        <w:t>Maintain Commitment:</w:t>
      </w:r>
      <w:r w:rsidRPr="00B85596">
        <w:rPr>
          <w:rFonts w:ascii="Times New Roman" w:hAnsi="Times New Roman" w:cs="Times New Roman"/>
          <w:sz w:val="24"/>
          <w:szCs w:val="24"/>
        </w:rPr>
        <w:t xml:space="preserve"> the FDA sees response as a commitment. It essential to fulfill them as stated in your response.</w:t>
      </w:r>
    </w:p>
    <w:p w:rsidR="00C47C61" w:rsidRDefault="00C47C61" w:rsidP="00B85596">
      <w:pPr>
        <w:rPr>
          <w:rFonts w:ascii="Times New Roman" w:hAnsi="Times New Roman" w:cs="Times New Roman"/>
          <w:b/>
          <w:bCs/>
          <w:sz w:val="24"/>
          <w:szCs w:val="24"/>
        </w:rPr>
      </w:pPr>
    </w:p>
    <w:p w:rsidR="00C47C61" w:rsidRDefault="00C47C61" w:rsidP="00B85596">
      <w:pPr>
        <w:rPr>
          <w:rFonts w:ascii="Times New Roman" w:hAnsi="Times New Roman" w:cs="Times New Roman"/>
          <w:b/>
          <w:bCs/>
          <w:sz w:val="24"/>
          <w:szCs w:val="24"/>
        </w:rPr>
      </w:pPr>
    </w:p>
    <w:p w:rsidR="00C47C61" w:rsidRDefault="00C47C61" w:rsidP="00B85596">
      <w:pPr>
        <w:rPr>
          <w:rFonts w:ascii="Times New Roman" w:hAnsi="Times New Roman" w:cs="Times New Roman"/>
          <w:b/>
          <w:bCs/>
          <w:sz w:val="24"/>
          <w:szCs w:val="24"/>
        </w:rPr>
      </w:pPr>
    </w:p>
    <w:p w:rsidR="00C47C61" w:rsidRDefault="00C47C61" w:rsidP="00B85596">
      <w:pPr>
        <w:rPr>
          <w:rFonts w:ascii="Times New Roman" w:hAnsi="Times New Roman" w:cs="Times New Roman"/>
          <w:b/>
          <w:bCs/>
          <w:sz w:val="24"/>
          <w:szCs w:val="24"/>
        </w:rPr>
      </w:pPr>
    </w:p>
    <w:p w:rsidR="00C47C61" w:rsidRDefault="00C47C61" w:rsidP="00B85596">
      <w:pPr>
        <w:rPr>
          <w:rFonts w:ascii="Times New Roman" w:hAnsi="Times New Roman" w:cs="Times New Roman"/>
          <w:b/>
          <w:bCs/>
          <w:sz w:val="24"/>
          <w:szCs w:val="24"/>
        </w:rPr>
      </w:pPr>
    </w:p>
    <w:p w:rsidR="00B85596" w:rsidRPr="00B85596" w:rsidRDefault="00C47C61" w:rsidP="00B85596">
      <w:pPr>
        <w:rPr>
          <w:rFonts w:ascii="Times New Roman" w:hAnsi="Times New Roman" w:cs="Times New Roman"/>
          <w:sz w:val="28"/>
          <w:szCs w:val="28"/>
          <w:lang w:val="en-IN"/>
        </w:rPr>
      </w:pPr>
      <w:r>
        <w:rPr>
          <w:rFonts w:ascii="Times New Roman" w:hAnsi="Times New Roman" w:cs="Times New Roman"/>
          <w:b/>
          <w:bCs/>
          <w:sz w:val="24"/>
          <w:szCs w:val="24"/>
        </w:rPr>
        <w:lastRenderedPageBreak/>
        <w:t>1.7.1</w:t>
      </w:r>
      <w:r w:rsidR="00B85596" w:rsidRPr="00C47C61">
        <w:rPr>
          <w:rFonts w:ascii="Times New Roman" w:hAnsi="Times New Roman" w:cs="Times New Roman"/>
          <w:b/>
          <w:bCs/>
          <w:sz w:val="28"/>
          <w:szCs w:val="28"/>
          <w:u w:val="single"/>
        </w:rPr>
        <w:t>The Roadmap to Response</w:t>
      </w:r>
    </w:p>
    <w:p w:rsidR="00B85596" w:rsidRPr="00B85596" w:rsidRDefault="00B85596" w:rsidP="00227EF4">
      <w:pPr>
        <w:numPr>
          <w:ilvl w:val="0"/>
          <w:numId w:val="9"/>
        </w:numPr>
        <w:rPr>
          <w:rFonts w:ascii="Times New Roman" w:hAnsi="Times New Roman" w:cs="Times New Roman"/>
          <w:sz w:val="24"/>
          <w:szCs w:val="24"/>
          <w:lang w:val="en-IN"/>
        </w:rPr>
      </w:pPr>
      <w:r w:rsidRPr="00B85596">
        <w:rPr>
          <w:rFonts w:ascii="Times New Roman" w:hAnsi="Times New Roman" w:cs="Times New Roman"/>
          <w:b/>
          <w:bCs/>
          <w:sz w:val="24"/>
          <w:szCs w:val="24"/>
        </w:rPr>
        <w:t>Establish a Timeline and Plan of Action for Response Activities</w:t>
      </w:r>
    </w:p>
    <w:p w:rsidR="00B85596" w:rsidRPr="00B85596" w:rsidRDefault="00B85596" w:rsidP="00227EF4">
      <w:pPr>
        <w:numPr>
          <w:ilvl w:val="0"/>
          <w:numId w:val="10"/>
        </w:numPr>
        <w:rPr>
          <w:rFonts w:ascii="Times New Roman" w:hAnsi="Times New Roman" w:cs="Times New Roman"/>
          <w:sz w:val="24"/>
          <w:szCs w:val="24"/>
          <w:lang w:val="en-IN"/>
        </w:rPr>
      </w:pPr>
      <w:r w:rsidRPr="00B85596">
        <w:rPr>
          <w:rFonts w:ascii="Times New Roman" w:hAnsi="Times New Roman" w:cs="Times New Roman"/>
          <w:sz w:val="24"/>
          <w:szCs w:val="24"/>
        </w:rPr>
        <w:t>Setup a Response team, delegate tasks to meet the 15 day deadline.</w:t>
      </w:r>
    </w:p>
    <w:p w:rsidR="00B85596" w:rsidRPr="00B85596" w:rsidRDefault="00B85596" w:rsidP="00227EF4">
      <w:pPr>
        <w:numPr>
          <w:ilvl w:val="0"/>
          <w:numId w:val="10"/>
        </w:numPr>
        <w:rPr>
          <w:rFonts w:ascii="Times New Roman" w:hAnsi="Times New Roman" w:cs="Times New Roman"/>
          <w:sz w:val="24"/>
          <w:szCs w:val="24"/>
          <w:lang w:val="en-IN"/>
        </w:rPr>
      </w:pPr>
      <w:r w:rsidRPr="00B85596">
        <w:rPr>
          <w:rFonts w:ascii="Times New Roman" w:hAnsi="Times New Roman" w:cs="Times New Roman"/>
          <w:sz w:val="24"/>
          <w:szCs w:val="24"/>
        </w:rPr>
        <w:t>Analyze what the FDA reviewers are expecting in response.</w:t>
      </w:r>
    </w:p>
    <w:p w:rsidR="00B85596" w:rsidRPr="00B85596" w:rsidRDefault="00B85596" w:rsidP="00227EF4">
      <w:pPr>
        <w:numPr>
          <w:ilvl w:val="0"/>
          <w:numId w:val="10"/>
        </w:numPr>
        <w:rPr>
          <w:rFonts w:ascii="Times New Roman" w:hAnsi="Times New Roman" w:cs="Times New Roman"/>
          <w:sz w:val="24"/>
          <w:szCs w:val="24"/>
          <w:lang w:val="en-IN"/>
        </w:rPr>
      </w:pPr>
      <w:r w:rsidRPr="00B85596">
        <w:rPr>
          <w:rFonts w:ascii="Times New Roman" w:hAnsi="Times New Roman" w:cs="Times New Roman"/>
          <w:sz w:val="24"/>
          <w:szCs w:val="24"/>
        </w:rPr>
        <w:t xml:space="preserve"> Define a list of actions that would support the response claims . Some common things to do would be (case by case basis) :-</w:t>
      </w:r>
    </w:p>
    <w:p w:rsidR="00B85596" w:rsidRPr="00B85596" w:rsidRDefault="00B85596" w:rsidP="00227EF4">
      <w:pPr>
        <w:numPr>
          <w:ilvl w:val="0"/>
          <w:numId w:val="11"/>
        </w:numPr>
        <w:rPr>
          <w:rFonts w:ascii="Times New Roman" w:hAnsi="Times New Roman" w:cs="Times New Roman"/>
          <w:sz w:val="24"/>
          <w:szCs w:val="24"/>
          <w:lang w:val="en-IN"/>
        </w:rPr>
      </w:pPr>
      <w:r w:rsidRPr="00B85596">
        <w:rPr>
          <w:rFonts w:ascii="Times New Roman" w:hAnsi="Times New Roman" w:cs="Times New Roman"/>
          <w:sz w:val="24"/>
          <w:szCs w:val="24"/>
        </w:rPr>
        <w:t>Evaluate the product impact (i.e., the impact an issue has to product)</w:t>
      </w:r>
    </w:p>
    <w:p w:rsidR="00B85596" w:rsidRPr="00B85596" w:rsidRDefault="00B85596" w:rsidP="00227EF4">
      <w:pPr>
        <w:numPr>
          <w:ilvl w:val="0"/>
          <w:numId w:val="11"/>
        </w:numPr>
        <w:rPr>
          <w:rFonts w:ascii="Times New Roman" w:hAnsi="Times New Roman" w:cs="Times New Roman"/>
          <w:sz w:val="24"/>
          <w:szCs w:val="24"/>
          <w:lang w:val="en-IN"/>
        </w:rPr>
      </w:pPr>
      <w:r w:rsidRPr="00B85596">
        <w:rPr>
          <w:rFonts w:ascii="Times New Roman" w:hAnsi="Times New Roman" w:cs="Times New Roman"/>
          <w:sz w:val="24"/>
          <w:szCs w:val="24"/>
        </w:rPr>
        <w:t xml:space="preserve"> Remove the product from the market</w:t>
      </w:r>
    </w:p>
    <w:p w:rsidR="00B85596" w:rsidRPr="00B85596" w:rsidRDefault="00B85596" w:rsidP="00227EF4">
      <w:pPr>
        <w:numPr>
          <w:ilvl w:val="0"/>
          <w:numId w:val="11"/>
        </w:numPr>
        <w:rPr>
          <w:rFonts w:ascii="Times New Roman" w:hAnsi="Times New Roman" w:cs="Times New Roman"/>
          <w:sz w:val="24"/>
          <w:szCs w:val="24"/>
          <w:lang w:val="en-IN"/>
        </w:rPr>
      </w:pPr>
      <w:r w:rsidRPr="00B85596">
        <w:rPr>
          <w:rFonts w:ascii="Times New Roman" w:hAnsi="Times New Roman" w:cs="Times New Roman"/>
          <w:sz w:val="24"/>
          <w:szCs w:val="24"/>
        </w:rPr>
        <w:t xml:space="preserve"> Place the product in inventory on hold</w:t>
      </w:r>
    </w:p>
    <w:p w:rsidR="00B85596" w:rsidRPr="00B85596" w:rsidRDefault="00B85596" w:rsidP="00227EF4">
      <w:pPr>
        <w:numPr>
          <w:ilvl w:val="0"/>
          <w:numId w:val="11"/>
        </w:numPr>
        <w:rPr>
          <w:rFonts w:ascii="Times New Roman" w:hAnsi="Times New Roman" w:cs="Times New Roman"/>
          <w:sz w:val="24"/>
          <w:szCs w:val="24"/>
          <w:lang w:val="en-IN"/>
        </w:rPr>
      </w:pPr>
      <w:r w:rsidRPr="00B85596">
        <w:rPr>
          <w:rFonts w:ascii="Times New Roman" w:hAnsi="Times New Roman" w:cs="Times New Roman"/>
          <w:sz w:val="24"/>
          <w:szCs w:val="24"/>
        </w:rPr>
        <w:t>Provide the procedure to the appropriate personnel</w:t>
      </w:r>
    </w:p>
    <w:p w:rsidR="00B85596" w:rsidRPr="00B85596" w:rsidRDefault="00B85596" w:rsidP="00227EF4">
      <w:pPr>
        <w:numPr>
          <w:ilvl w:val="0"/>
          <w:numId w:val="11"/>
        </w:numPr>
        <w:rPr>
          <w:rFonts w:ascii="Times New Roman" w:hAnsi="Times New Roman" w:cs="Times New Roman"/>
          <w:sz w:val="24"/>
          <w:szCs w:val="24"/>
          <w:lang w:val="en-IN"/>
        </w:rPr>
      </w:pPr>
      <w:r w:rsidRPr="00B85596">
        <w:rPr>
          <w:rFonts w:ascii="Times New Roman" w:hAnsi="Times New Roman" w:cs="Times New Roman"/>
          <w:sz w:val="24"/>
          <w:szCs w:val="24"/>
        </w:rPr>
        <w:t>Conduct training and provide evidence</w:t>
      </w:r>
    </w:p>
    <w:p w:rsidR="00B85596" w:rsidRPr="00C47C61" w:rsidRDefault="00B85596" w:rsidP="00227EF4">
      <w:pPr>
        <w:numPr>
          <w:ilvl w:val="0"/>
          <w:numId w:val="11"/>
        </w:numPr>
        <w:rPr>
          <w:rFonts w:ascii="Times New Roman" w:hAnsi="Times New Roman" w:cs="Times New Roman"/>
          <w:sz w:val="24"/>
          <w:szCs w:val="24"/>
          <w:lang w:val="en-IN"/>
        </w:rPr>
      </w:pPr>
      <w:r w:rsidRPr="00B85596">
        <w:rPr>
          <w:rFonts w:ascii="Times New Roman" w:hAnsi="Times New Roman" w:cs="Times New Roman"/>
          <w:sz w:val="24"/>
          <w:szCs w:val="24"/>
        </w:rPr>
        <w:t>Consider hiring a third party expert or consultant for compliance remediation</w:t>
      </w:r>
    </w:p>
    <w:p w:rsidR="00C47C61" w:rsidRPr="00B85596" w:rsidRDefault="00C47C61" w:rsidP="00C47C61">
      <w:pPr>
        <w:ind w:left="1080"/>
        <w:rPr>
          <w:rFonts w:ascii="Times New Roman" w:hAnsi="Times New Roman" w:cs="Times New Roman"/>
          <w:sz w:val="24"/>
          <w:szCs w:val="24"/>
          <w:lang w:val="en-IN"/>
        </w:rPr>
      </w:pPr>
    </w:p>
    <w:p w:rsidR="00B85596" w:rsidRPr="00B85596" w:rsidRDefault="00B85596" w:rsidP="00B85596">
      <w:pPr>
        <w:rPr>
          <w:rFonts w:ascii="Times New Roman" w:hAnsi="Times New Roman" w:cs="Times New Roman"/>
          <w:sz w:val="24"/>
          <w:szCs w:val="24"/>
          <w:lang w:val="en-IN"/>
        </w:rPr>
      </w:pPr>
      <w:r w:rsidRPr="00B85596">
        <w:rPr>
          <w:rFonts w:ascii="Times New Roman" w:hAnsi="Times New Roman" w:cs="Times New Roman"/>
          <w:b/>
          <w:bCs/>
          <w:sz w:val="24"/>
          <w:szCs w:val="24"/>
        </w:rPr>
        <w:t>2.Identify Root Cause</w:t>
      </w:r>
    </w:p>
    <w:p w:rsidR="00B85596" w:rsidRPr="00B85596" w:rsidRDefault="00B85596" w:rsidP="00227EF4">
      <w:pPr>
        <w:numPr>
          <w:ilvl w:val="0"/>
          <w:numId w:val="12"/>
        </w:numPr>
        <w:rPr>
          <w:rFonts w:ascii="Times New Roman" w:hAnsi="Times New Roman" w:cs="Times New Roman"/>
          <w:sz w:val="24"/>
          <w:szCs w:val="24"/>
          <w:lang w:val="en-IN"/>
        </w:rPr>
      </w:pPr>
      <w:r w:rsidRPr="00B85596">
        <w:rPr>
          <w:rFonts w:ascii="Times New Roman" w:hAnsi="Times New Roman" w:cs="Times New Roman"/>
          <w:b/>
          <w:bCs/>
          <w:sz w:val="24"/>
          <w:szCs w:val="24"/>
        </w:rPr>
        <w:t>Analysis and Data Examination :</w:t>
      </w:r>
      <w:r w:rsidRPr="00B85596">
        <w:rPr>
          <w:rFonts w:ascii="Times New Roman" w:hAnsi="Times New Roman" w:cs="Times New Roman"/>
          <w:sz w:val="24"/>
          <w:szCs w:val="24"/>
        </w:rPr>
        <w:t xml:space="preserve"> Conduct a comprehensive analysis of the observation to understand its underlying causes. Review relevant data, records, and documentation related to the issue.</w:t>
      </w:r>
    </w:p>
    <w:p w:rsidR="00B85596" w:rsidRPr="00B85596" w:rsidRDefault="00B85596" w:rsidP="00227EF4">
      <w:pPr>
        <w:numPr>
          <w:ilvl w:val="0"/>
          <w:numId w:val="12"/>
        </w:numPr>
        <w:rPr>
          <w:rFonts w:ascii="Times New Roman" w:hAnsi="Times New Roman" w:cs="Times New Roman"/>
          <w:sz w:val="24"/>
          <w:szCs w:val="24"/>
          <w:lang w:val="en-IN"/>
        </w:rPr>
      </w:pPr>
      <w:r w:rsidRPr="00B85596">
        <w:rPr>
          <w:rFonts w:ascii="Times New Roman" w:hAnsi="Times New Roman" w:cs="Times New Roman"/>
          <w:b/>
          <w:bCs/>
          <w:sz w:val="24"/>
          <w:szCs w:val="24"/>
        </w:rPr>
        <w:t>Use Tools:</w:t>
      </w:r>
      <w:r w:rsidRPr="00B85596">
        <w:rPr>
          <w:rFonts w:ascii="Times New Roman" w:hAnsi="Times New Roman" w:cs="Times New Roman"/>
          <w:sz w:val="24"/>
          <w:szCs w:val="24"/>
        </w:rPr>
        <w:t xml:space="preserve"> Utilize problem-solving tools such as Fishbone Diagrams (Ishikawa), 5 Whys, or Failure Mode and Effects Analysis (FMEA) to systematically identify root causes.</w:t>
      </w:r>
    </w:p>
    <w:p w:rsidR="00B85596" w:rsidRPr="00B85596" w:rsidRDefault="00B85596" w:rsidP="00B85596">
      <w:pPr>
        <w:rPr>
          <w:rFonts w:ascii="Times New Roman" w:hAnsi="Times New Roman" w:cs="Times New Roman"/>
          <w:sz w:val="24"/>
          <w:szCs w:val="24"/>
          <w:lang w:val="en-IN"/>
        </w:rPr>
      </w:pPr>
      <w:r w:rsidRPr="00B85596">
        <w:rPr>
          <w:rFonts w:ascii="Times New Roman" w:hAnsi="Times New Roman" w:cs="Times New Roman"/>
          <w:b/>
          <w:bCs/>
          <w:sz w:val="24"/>
          <w:szCs w:val="24"/>
        </w:rPr>
        <w:t>3.Issuing CAPAs</w:t>
      </w:r>
    </w:p>
    <w:p w:rsidR="00B85596" w:rsidRPr="00B85596" w:rsidRDefault="00B85596" w:rsidP="00227EF4">
      <w:pPr>
        <w:numPr>
          <w:ilvl w:val="0"/>
          <w:numId w:val="13"/>
        </w:numPr>
        <w:rPr>
          <w:rFonts w:ascii="Times New Roman" w:hAnsi="Times New Roman" w:cs="Times New Roman"/>
          <w:sz w:val="24"/>
          <w:szCs w:val="24"/>
          <w:lang w:val="en-IN"/>
        </w:rPr>
      </w:pPr>
      <w:r w:rsidRPr="00B85596">
        <w:rPr>
          <w:rFonts w:ascii="Times New Roman" w:hAnsi="Times New Roman" w:cs="Times New Roman"/>
          <w:sz w:val="24"/>
          <w:szCs w:val="24"/>
        </w:rPr>
        <w:t xml:space="preserve">Once the root causes for each 483 observation are identified, draft and issue for corrective action plans, or CAPAs. </w:t>
      </w:r>
    </w:p>
    <w:p w:rsidR="00B85596" w:rsidRPr="00B85596" w:rsidRDefault="00B85596" w:rsidP="00227EF4">
      <w:pPr>
        <w:numPr>
          <w:ilvl w:val="0"/>
          <w:numId w:val="13"/>
        </w:numPr>
        <w:rPr>
          <w:rFonts w:ascii="Times New Roman" w:hAnsi="Times New Roman" w:cs="Times New Roman"/>
          <w:sz w:val="24"/>
          <w:szCs w:val="24"/>
          <w:lang w:val="en-IN"/>
        </w:rPr>
      </w:pPr>
      <w:r w:rsidRPr="00B85596">
        <w:rPr>
          <w:rFonts w:ascii="Times New Roman" w:hAnsi="Times New Roman" w:cs="Times New Roman"/>
          <w:sz w:val="24"/>
          <w:szCs w:val="24"/>
        </w:rPr>
        <w:t>A separate CAPA for each individual 483 is recommended.</w:t>
      </w:r>
    </w:p>
    <w:p w:rsidR="00B85596" w:rsidRPr="00B85596" w:rsidRDefault="00B85596" w:rsidP="00227EF4">
      <w:pPr>
        <w:numPr>
          <w:ilvl w:val="0"/>
          <w:numId w:val="13"/>
        </w:numPr>
        <w:rPr>
          <w:rFonts w:ascii="Times New Roman" w:hAnsi="Times New Roman" w:cs="Times New Roman"/>
          <w:sz w:val="24"/>
          <w:szCs w:val="24"/>
          <w:lang w:val="en-IN"/>
        </w:rPr>
      </w:pPr>
      <w:r w:rsidRPr="00B85596">
        <w:rPr>
          <w:rFonts w:ascii="Times New Roman" w:hAnsi="Times New Roman" w:cs="Times New Roman"/>
          <w:sz w:val="24"/>
          <w:szCs w:val="24"/>
        </w:rPr>
        <w:t>Your CAPAs should specify:</w:t>
      </w:r>
    </w:p>
    <w:p w:rsidR="00B85596" w:rsidRPr="00B85596" w:rsidRDefault="00B85596" w:rsidP="00227EF4">
      <w:pPr>
        <w:numPr>
          <w:ilvl w:val="0"/>
          <w:numId w:val="14"/>
        </w:numPr>
        <w:rPr>
          <w:rFonts w:ascii="Times New Roman" w:hAnsi="Times New Roman" w:cs="Times New Roman"/>
          <w:sz w:val="24"/>
          <w:szCs w:val="24"/>
          <w:lang w:val="en-IN"/>
        </w:rPr>
      </w:pPr>
      <w:r w:rsidRPr="00B85596">
        <w:rPr>
          <w:rFonts w:ascii="Times New Roman" w:hAnsi="Times New Roman" w:cs="Times New Roman"/>
          <w:sz w:val="24"/>
          <w:szCs w:val="24"/>
        </w:rPr>
        <w:t>Description of the issue.</w:t>
      </w:r>
    </w:p>
    <w:p w:rsidR="00B85596" w:rsidRPr="00B85596" w:rsidRDefault="00B85596" w:rsidP="00227EF4">
      <w:pPr>
        <w:numPr>
          <w:ilvl w:val="0"/>
          <w:numId w:val="14"/>
        </w:numPr>
        <w:rPr>
          <w:rFonts w:ascii="Times New Roman" w:hAnsi="Times New Roman" w:cs="Times New Roman"/>
          <w:sz w:val="24"/>
          <w:szCs w:val="24"/>
          <w:lang w:val="en-IN"/>
        </w:rPr>
      </w:pPr>
      <w:r w:rsidRPr="00B85596">
        <w:rPr>
          <w:rFonts w:ascii="Times New Roman" w:hAnsi="Times New Roman" w:cs="Times New Roman"/>
          <w:sz w:val="24"/>
          <w:szCs w:val="24"/>
        </w:rPr>
        <w:t xml:space="preserve"> Copy and paste the exact wording of the FDA 483 observation</w:t>
      </w:r>
    </w:p>
    <w:p w:rsidR="00B85596" w:rsidRPr="00B85596" w:rsidRDefault="00B85596" w:rsidP="00227EF4">
      <w:pPr>
        <w:numPr>
          <w:ilvl w:val="0"/>
          <w:numId w:val="14"/>
        </w:numPr>
        <w:rPr>
          <w:rFonts w:ascii="Times New Roman" w:hAnsi="Times New Roman" w:cs="Times New Roman"/>
          <w:sz w:val="24"/>
          <w:szCs w:val="24"/>
          <w:lang w:val="en-IN"/>
        </w:rPr>
      </w:pPr>
      <w:r w:rsidRPr="00B85596">
        <w:rPr>
          <w:rFonts w:ascii="Times New Roman" w:hAnsi="Times New Roman" w:cs="Times New Roman"/>
          <w:sz w:val="24"/>
          <w:szCs w:val="24"/>
        </w:rPr>
        <w:t>Root cause analysis</w:t>
      </w:r>
    </w:p>
    <w:p w:rsidR="00B85596" w:rsidRPr="00B85596" w:rsidRDefault="00B85596" w:rsidP="00227EF4">
      <w:pPr>
        <w:numPr>
          <w:ilvl w:val="0"/>
          <w:numId w:val="14"/>
        </w:numPr>
        <w:rPr>
          <w:rFonts w:ascii="Times New Roman" w:hAnsi="Times New Roman" w:cs="Times New Roman"/>
          <w:sz w:val="24"/>
          <w:szCs w:val="24"/>
          <w:lang w:val="en-IN"/>
        </w:rPr>
      </w:pPr>
      <w:r w:rsidRPr="00B85596">
        <w:rPr>
          <w:rFonts w:ascii="Times New Roman" w:hAnsi="Times New Roman" w:cs="Times New Roman"/>
          <w:sz w:val="24"/>
          <w:szCs w:val="24"/>
        </w:rPr>
        <w:t>Immediate corrections required</w:t>
      </w:r>
    </w:p>
    <w:p w:rsidR="00B85596" w:rsidRPr="00B85596" w:rsidRDefault="00B85596" w:rsidP="00227EF4">
      <w:pPr>
        <w:numPr>
          <w:ilvl w:val="0"/>
          <w:numId w:val="14"/>
        </w:numPr>
        <w:rPr>
          <w:rFonts w:ascii="Times New Roman" w:hAnsi="Times New Roman" w:cs="Times New Roman"/>
          <w:sz w:val="24"/>
          <w:szCs w:val="24"/>
          <w:lang w:val="en-IN"/>
        </w:rPr>
      </w:pPr>
      <w:r w:rsidRPr="00B85596">
        <w:rPr>
          <w:rFonts w:ascii="Times New Roman" w:hAnsi="Times New Roman" w:cs="Times New Roman"/>
          <w:sz w:val="24"/>
          <w:szCs w:val="24"/>
        </w:rPr>
        <w:t>action plan to prevent occurrence / recurrence</w:t>
      </w:r>
    </w:p>
    <w:p w:rsidR="00B85596" w:rsidRPr="00B85596" w:rsidRDefault="00B85596" w:rsidP="00227EF4">
      <w:pPr>
        <w:numPr>
          <w:ilvl w:val="0"/>
          <w:numId w:val="14"/>
        </w:numPr>
        <w:rPr>
          <w:rFonts w:ascii="Times New Roman" w:hAnsi="Times New Roman" w:cs="Times New Roman"/>
          <w:sz w:val="24"/>
          <w:szCs w:val="24"/>
          <w:lang w:val="en-IN"/>
        </w:rPr>
      </w:pPr>
      <w:r w:rsidRPr="00B85596">
        <w:rPr>
          <w:rFonts w:ascii="Times New Roman" w:hAnsi="Times New Roman" w:cs="Times New Roman"/>
          <w:sz w:val="24"/>
          <w:szCs w:val="24"/>
        </w:rPr>
        <w:t>Assignment of CAPA owner</w:t>
      </w:r>
    </w:p>
    <w:p w:rsidR="00C47C61" w:rsidRDefault="00C47C61" w:rsidP="00B85596">
      <w:pPr>
        <w:rPr>
          <w:rFonts w:ascii="Times New Roman" w:hAnsi="Times New Roman" w:cs="Times New Roman"/>
          <w:b/>
          <w:bCs/>
          <w:sz w:val="24"/>
          <w:szCs w:val="24"/>
        </w:rPr>
      </w:pPr>
    </w:p>
    <w:p w:rsidR="00B85596" w:rsidRPr="00B85596" w:rsidRDefault="00B85596" w:rsidP="00B85596">
      <w:pPr>
        <w:rPr>
          <w:rFonts w:ascii="Times New Roman" w:hAnsi="Times New Roman" w:cs="Times New Roman"/>
          <w:sz w:val="24"/>
          <w:szCs w:val="24"/>
          <w:lang w:val="en-IN"/>
        </w:rPr>
      </w:pPr>
      <w:r w:rsidRPr="00B85596">
        <w:rPr>
          <w:rFonts w:ascii="Times New Roman" w:hAnsi="Times New Roman" w:cs="Times New Roman"/>
          <w:b/>
          <w:bCs/>
          <w:sz w:val="24"/>
          <w:szCs w:val="24"/>
        </w:rPr>
        <w:lastRenderedPageBreak/>
        <w:t>4.Establish a Timeline</w:t>
      </w:r>
    </w:p>
    <w:p w:rsidR="00B85596" w:rsidRPr="00B85596" w:rsidRDefault="00B85596" w:rsidP="00227EF4">
      <w:pPr>
        <w:numPr>
          <w:ilvl w:val="0"/>
          <w:numId w:val="15"/>
        </w:numPr>
        <w:rPr>
          <w:rFonts w:ascii="Times New Roman" w:hAnsi="Times New Roman" w:cs="Times New Roman"/>
          <w:sz w:val="24"/>
          <w:szCs w:val="24"/>
          <w:lang w:val="en-IN"/>
        </w:rPr>
      </w:pPr>
      <w:r w:rsidRPr="00B85596">
        <w:rPr>
          <w:rFonts w:ascii="Times New Roman" w:hAnsi="Times New Roman" w:cs="Times New Roman"/>
          <w:b/>
          <w:bCs/>
          <w:sz w:val="24"/>
          <w:szCs w:val="24"/>
        </w:rPr>
        <w:t xml:space="preserve">FDA Expectations : </w:t>
      </w:r>
      <w:r w:rsidRPr="00B85596">
        <w:rPr>
          <w:rFonts w:ascii="Times New Roman" w:hAnsi="Times New Roman" w:cs="Times New Roman"/>
          <w:sz w:val="24"/>
          <w:szCs w:val="24"/>
        </w:rPr>
        <w:t>FDA expects address and mitigation to be carried out in stipulated time. Hence, establishing a timeline and delegating tasks is important.</w:t>
      </w:r>
    </w:p>
    <w:p w:rsidR="00B85596" w:rsidRPr="00B85596" w:rsidRDefault="00B85596" w:rsidP="00227EF4">
      <w:pPr>
        <w:numPr>
          <w:ilvl w:val="0"/>
          <w:numId w:val="15"/>
        </w:numPr>
        <w:rPr>
          <w:rFonts w:ascii="Times New Roman" w:hAnsi="Times New Roman" w:cs="Times New Roman"/>
          <w:sz w:val="24"/>
          <w:szCs w:val="24"/>
          <w:lang w:val="en-IN"/>
        </w:rPr>
      </w:pPr>
      <w:r w:rsidRPr="00B85596">
        <w:rPr>
          <w:rFonts w:ascii="Times New Roman" w:hAnsi="Times New Roman" w:cs="Times New Roman"/>
          <w:b/>
          <w:bCs/>
          <w:sz w:val="24"/>
          <w:szCs w:val="24"/>
        </w:rPr>
        <w:t>Sense of Urgency:</w:t>
      </w:r>
      <w:r w:rsidRPr="00B85596">
        <w:rPr>
          <w:rFonts w:ascii="Times New Roman" w:hAnsi="Times New Roman" w:cs="Times New Roman"/>
          <w:sz w:val="24"/>
          <w:szCs w:val="24"/>
        </w:rPr>
        <w:t xml:space="preserve"> While addressing 483 observations with urgency is important, avoid knee-jerk reactions. Set realistic timelines that align with your CAPA process.</w:t>
      </w:r>
    </w:p>
    <w:p w:rsidR="00B85596" w:rsidRPr="00B85596" w:rsidRDefault="00B85596" w:rsidP="00227EF4">
      <w:pPr>
        <w:numPr>
          <w:ilvl w:val="0"/>
          <w:numId w:val="15"/>
        </w:numPr>
        <w:rPr>
          <w:rFonts w:ascii="Times New Roman" w:hAnsi="Times New Roman" w:cs="Times New Roman"/>
          <w:sz w:val="24"/>
          <w:szCs w:val="24"/>
          <w:lang w:val="en-IN"/>
        </w:rPr>
      </w:pPr>
      <w:r w:rsidRPr="00B85596">
        <w:rPr>
          <w:rFonts w:ascii="Times New Roman" w:hAnsi="Times New Roman" w:cs="Times New Roman"/>
          <w:b/>
          <w:bCs/>
          <w:sz w:val="24"/>
          <w:szCs w:val="24"/>
        </w:rPr>
        <w:t>Priority Management:</w:t>
      </w:r>
      <w:r w:rsidRPr="00B85596">
        <w:rPr>
          <w:rFonts w:ascii="Times New Roman" w:hAnsi="Times New Roman" w:cs="Times New Roman"/>
          <w:sz w:val="24"/>
          <w:szCs w:val="24"/>
        </w:rPr>
        <w:t xml:space="preserve"> Time is crucial and CAPAs are a top priority, but a balance should be maintained  between urgency and thoroughness to ensure effective resolution.</w:t>
      </w:r>
    </w:p>
    <w:p w:rsidR="00B85596" w:rsidRPr="00B85596" w:rsidRDefault="00B85596" w:rsidP="00227EF4">
      <w:pPr>
        <w:numPr>
          <w:ilvl w:val="0"/>
          <w:numId w:val="15"/>
        </w:numPr>
        <w:rPr>
          <w:rFonts w:ascii="Times New Roman" w:hAnsi="Times New Roman" w:cs="Times New Roman"/>
          <w:sz w:val="24"/>
          <w:szCs w:val="24"/>
          <w:lang w:val="en-IN"/>
        </w:rPr>
      </w:pPr>
      <w:r w:rsidRPr="00B85596">
        <w:rPr>
          <w:rFonts w:ascii="Times New Roman" w:hAnsi="Times New Roman" w:cs="Times New Roman"/>
          <w:b/>
          <w:bCs/>
          <w:sz w:val="24"/>
          <w:szCs w:val="24"/>
        </w:rPr>
        <w:t xml:space="preserve">Communicate Doubts and Delays : </w:t>
      </w:r>
      <w:r w:rsidRPr="00B85596">
        <w:rPr>
          <w:rFonts w:ascii="Times New Roman" w:hAnsi="Times New Roman" w:cs="Times New Roman"/>
          <w:sz w:val="24"/>
          <w:szCs w:val="24"/>
        </w:rPr>
        <w:t xml:space="preserve">If, appropriate response actions take time or there are delays in submitting the response to the divisional office, communicate the same to USFDA </w:t>
      </w:r>
    </w:p>
    <w:p w:rsidR="00B85596" w:rsidRPr="00C47C61" w:rsidRDefault="00B85596" w:rsidP="00227EF4">
      <w:pPr>
        <w:numPr>
          <w:ilvl w:val="0"/>
          <w:numId w:val="15"/>
        </w:numPr>
        <w:rPr>
          <w:rFonts w:ascii="Times New Roman" w:hAnsi="Times New Roman" w:cs="Times New Roman"/>
          <w:sz w:val="24"/>
          <w:szCs w:val="24"/>
          <w:lang w:val="en-IN"/>
        </w:rPr>
      </w:pPr>
      <w:r w:rsidRPr="00B85596">
        <w:rPr>
          <w:rFonts w:ascii="Times New Roman" w:hAnsi="Times New Roman" w:cs="Times New Roman"/>
          <w:b/>
          <w:bCs/>
          <w:sz w:val="24"/>
          <w:szCs w:val="24"/>
        </w:rPr>
        <w:t>Realistic Commitment:</w:t>
      </w:r>
      <w:r w:rsidRPr="00B85596">
        <w:rPr>
          <w:rFonts w:ascii="Times New Roman" w:hAnsi="Times New Roman" w:cs="Times New Roman"/>
          <w:sz w:val="24"/>
          <w:szCs w:val="24"/>
        </w:rPr>
        <w:t xml:space="preserve"> Make a commitment to timely resolution, but be realistic about the time required for corrective and preventive actions to be effective and sustainable.</w:t>
      </w:r>
    </w:p>
    <w:p w:rsidR="00C47C61" w:rsidRPr="00B85596" w:rsidRDefault="00C47C61" w:rsidP="00C47C61">
      <w:pPr>
        <w:ind w:left="720"/>
        <w:rPr>
          <w:rFonts w:ascii="Times New Roman" w:hAnsi="Times New Roman" w:cs="Times New Roman"/>
          <w:sz w:val="24"/>
          <w:szCs w:val="24"/>
          <w:lang w:val="en-IN"/>
        </w:rPr>
      </w:pPr>
    </w:p>
    <w:p w:rsidR="00B85596" w:rsidRPr="00B85596" w:rsidRDefault="00B85596" w:rsidP="00B85596">
      <w:pPr>
        <w:rPr>
          <w:rFonts w:ascii="Times New Roman" w:hAnsi="Times New Roman" w:cs="Times New Roman"/>
          <w:sz w:val="24"/>
          <w:szCs w:val="24"/>
          <w:lang w:val="en-IN"/>
        </w:rPr>
      </w:pPr>
      <w:r w:rsidRPr="00B85596">
        <w:rPr>
          <w:rFonts w:ascii="Times New Roman" w:hAnsi="Times New Roman" w:cs="Times New Roman"/>
          <w:b/>
          <w:bCs/>
          <w:sz w:val="24"/>
          <w:szCs w:val="24"/>
        </w:rPr>
        <w:t>5. Draft a Structured Response Letter</w:t>
      </w:r>
    </w:p>
    <w:p w:rsidR="00B85596" w:rsidRPr="00B85596" w:rsidRDefault="00B85596" w:rsidP="00227EF4">
      <w:pPr>
        <w:numPr>
          <w:ilvl w:val="0"/>
          <w:numId w:val="16"/>
        </w:numPr>
        <w:rPr>
          <w:rFonts w:ascii="Times New Roman" w:hAnsi="Times New Roman" w:cs="Times New Roman"/>
          <w:sz w:val="24"/>
          <w:szCs w:val="24"/>
          <w:lang w:val="en-IN"/>
        </w:rPr>
      </w:pPr>
      <w:r w:rsidRPr="00B85596">
        <w:rPr>
          <w:rFonts w:ascii="Times New Roman" w:hAnsi="Times New Roman" w:cs="Times New Roman"/>
          <w:sz w:val="24"/>
          <w:szCs w:val="24"/>
        </w:rPr>
        <w:t xml:space="preserve">Provide information to FDA in a manner that is easy to understand and navigate. </w:t>
      </w:r>
    </w:p>
    <w:p w:rsidR="00B85596" w:rsidRPr="00B85596" w:rsidRDefault="00C47C61" w:rsidP="00227EF4">
      <w:pPr>
        <w:numPr>
          <w:ilvl w:val="0"/>
          <w:numId w:val="16"/>
        </w:numPr>
        <w:rPr>
          <w:rFonts w:ascii="Times New Roman" w:hAnsi="Times New Roman" w:cs="Times New Roman"/>
          <w:sz w:val="24"/>
          <w:szCs w:val="24"/>
          <w:lang w:val="en-IN"/>
        </w:rPr>
      </w:pPr>
      <w:r>
        <w:rPr>
          <w:rFonts w:ascii="Times New Roman" w:hAnsi="Times New Roman" w:cs="Times New Roman"/>
          <w:sz w:val="24"/>
          <w:szCs w:val="24"/>
        </w:rPr>
        <w:t>Guide the reviewer. using</w:t>
      </w:r>
      <w:r w:rsidR="00B85596" w:rsidRPr="00B85596">
        <w:rPr>
          <w:rFonts w:ascii="Times New Roman" w:hAnsi="Times New Roman" w:cs="Times New Roman"/>
          <w:sz w:val="24"/>
          <w:szCs w:val="24"/>
        </w:rPr>
        <w:t xml:space="preserve"> Co</w:t>
      </w:r>
      <w:r>
        <w:rPr>
          <w:rFonts w:ascii="Times New Roman" w:hAnsi="Times New Roman" w:cs="Times New Roman"/>
          <w:sz w:val="24"/>
          <w:szCs w:val="24"/>
        </w:rPr>
        <w:t>ver letter Body of the response,</w:t>
      </w:r>
      <w:r w:rsidR="00B85596" w:rsidRPr="00B85596">
        <w:rPr>
          <w:rFonts w:ascii="Times New Roman" w:hAnsi="Times New Roman" w:cs="Times New Roman"/>
          <w:sz w:val="24"/>
          <w:szCs w:val="24"/>
        </w:rPr>
        <w:t xml:space="preserve"> List</w:t>
      </w:r>
      <w:r>
        <w:rPr>
          <w:rFonts w:ascii="Times New Roman" w:hAnsi="Times New Roman" w:cs="Times New Roman"/>
          <w:sz w:val="24"/>
          <w:szCs w:val="24"/>
        </w:rPr>
        <w:t xml:space="preserve"> of attachments and </w:t>
      </w:r>
      <w:r w:rsidR="00B85596" w:rsidRPr="00B85596">
        <w:rPr>
          <w:rFonts w:ascii="Times New Roman" w:hAnsi="Times New Roman" w:cs="Times New Roman"/>
          <w:sz w:val="24"/>
          <w:szCs w:val="24"/>
        </w:rPr>
        <w:t>Table of accomplishments</w:t>
      </w:r>
    </w:p>
    <w:p w:rsidR="00B85596" w:rsidRPr="000B3B8A" w:rsidRDefault="00B85596" w:rsidP="00227EF4">
      <w:pPr>
        <w:pStyle w:val="ListParagraph"/>
        <w:numPr>
          <w:ilvl w:val="0"/>
          <w:numId w:val="32"/>
        </w:numPr>
        <w:rPr>
          <w:rFonts w:ascii="Times New Roman" w:hAnsi="Times New Roman" w:cs="Times New Roman"/>
          <w:sz w:val="24"/>
          <w:szCs w:val="24"/>
          <w:lang w:val="en-IN"/>
        </w:rPr>
      </w:pPr>
      <w:r w:rsidRPr="000B3B8A">
        <w:rPr>
          <w:rFonts w:ascii="Times New Roman" w:hAnsi="Times New Roman" w:cs="Times New Roman"/>
          <w:b/>
          <w:bCs/>
          <w:sz w:val="24"/>
          <w:szCs w:val="24"/>
        </w:rPr>
        <w:t xml:space="preserve">Cover Letter </w:t>
      </w:r>
    </w:p>
    <w:p w:rsidR="00B85596" w:rsidRPr="00B85596" w:rsidRDefault="00B85596" w:rsidP="00227EF4">
      <w:pPr>
        <w:numPr>
          <w:ilvl w:val="0"/>
          <w:numId w:val="17"/>
        </w:numPr>
        <w:rPr>
          <w:rFonts w:ascii="Times New Roman" w:hAnsi="Times New Roman" w:cs="Times New Roman"/>
          <w:sz w:val="24"/>
          <w:szCs w:val="24"/>
          <w:lang w:val="en-IN"/>
        </w:rPr>
      </w:pPr>
      <w:r w:rsidRPr="00B85596">
        <w:rPr>
          <w:rFonts w:ascii="Times New Roman" w:hAnsi="Times New Roman" w:cs="Times New Roman"/>
          <w:sz w:val="24"/>
          <w:szCs w:val="24"/>
        </w:rPr>
        <w:t xml:space="preserve">Determine the primary point of contact and signing your response letter. </w:t>
      </w:r>
    </w:p>
    <w:p w:rsidR="00B85596" w:rsidRPr="00B85596" w:rsidRDefault="000B3B8A" w:rsidP="00227EF4">
      <w:pPr>
        <w:numPr>
          <w:ilvl w:val="0"/>
          <w:numId w:val="17"/>
        </w:numPr>
        <w:rPr>
          <w:rFonts w:ascii="Times New Roman" w:hAnsi="Times New Roman" w:cs="Times New Roman"/>
          <w:sz w:val="24"/>
          <w:szCs w:val="24"/>
          <w:lang w:val="en-IN"/>
        </w:rPr>
      </w:pPr>
      <w:r>
        <w:rPr>
          <w:rFonts w:ascii="Times New Roman" w:hAnsi="Times New Roman" w:cs="Times New Roman"/>
          <w:sz w:val="24"/>
          <w:szCs w:val="24"/>
        </w:rPr>
        <w:t>Address and define the  r</w:t>
      </w:r>
      <w:r w:rsidR="00B85596" w:rsidRPr="00B85596">
        <w:rPr>
          <w:rFonts w:ascii="Times New Roman" w:hAnsi="Times New Roman" w:cs="Times New Roman"/>
          <w:sz w:val="24"/>
          <w:szCs w:val="24"/>
        </w:rPr>
        <w:t>eason for the letter, and define any terms used later in the letter.</w:t>
      </w:r>
    </w:p>
    <w:p w:rsidR="00B85596" w:rsidRPr="00B85596" w:rsidRDefault="00B85596" w:rsidP="00227EF4">
      <w:pPr>
        <w:numPr>
          <w:ilvl w:val="0"/>
          <w:numId w:val="17"/>
        </w:numPr>
        <w:rPr>
          <w:rFonts w:ascii="Times New Roman" w:hAnsi="Times New Roman" w:cs="Times New Roman"/>
          <w:sz w:val="24"/>
          <w:szCs w:val="24"/>
          <w:lang w:val="en-IN"/>
        </w:rPr>
      </w:pPr>
      <w:r w:rsidRPr="00B85596">
        <w:rPr>
          <w:rFonts w:ascii="Times New Roman" w:hAnsi="Times New Roman" w:cs="Times New Roman"/>
          <w:sz w:val="24"/>
          <w:szCs w:val="24"/>
        </w:rPr>
        <w:t xml:space="preserve">Discuss the commitment of to resolving the issues identified by the FDA 483s. </w:t>
      </w:r>
    </w:p>
    <w:p w:rsidR="00B85596" w:rsidRPr="00B85596" w:rsidRDefault="00B85596" w:rsidP="00227EF4">
      <w:pPr>
        <w:numPr>
          <w:ilvl w:val="0"/>
          <w:numId w:val="17"/>
        </w:numPr>
        <w:rPr>
          <w:rFonts w:ascii="Times New Roman" w:hAnsi="Times New Roman" w:cs="Times New Roman"/>
          <w:sz w:val="24"/>
          <w:szCs w:val="24"/>
          <w:lang w:val="en-IN"/>
        </w:rPr>
      </w:pPr>
      <w:r w:rsidRPr="00B85596">
        <w:rPr>
          <w:rFonts w:ascii="Times New Roman" w:hAnsi="Times New Roman" w:cs="Times New Roman"/>
          <w:sz w:val="24"/>
          <w:szCs w:val="24"/>
        </w:rPr>
        <w:t>Address any issues that relate to management responsibilities.</w:t>
      </w:r>
    </w:p>
    <w:p w:rsidR="00B85596" w:rsidRPr="00B85596" w:rsidRDefault="00B85596" w:rsidP="00227EF4">
      <w:pPr>
        <w:numPr>
          <w:ilvl w:val="0"/>
          <w:numId w:val="17"/>
        </w:numPr>
        <w:rPr>
          <w:rFonts w:ascii="Times New Roman" w:hAnsi="Times New Roman" w:cs="Times New Roman"/>
          <w:sz w:val="24"/>
          <w:szCs w:val="24"/>
          <w:lang w:val="en-IN"/>
        </w:rPr>
      </w:pPr>
      <w:r w:rsidRPr="00B85596">
        <w:rPr>
          <w:rFonts w:ascii="Times New Roman" w:hAnsi="Times New Roman" w:cs="Times New Roman"/>
          <w:sz w:val="24"/>
          <w:szCs w:val="24"/>
        </w:rPr>
        <w:t xml:space="preserve"> Request a meeting with FDA if observations show systemic deficiencies</w:t>
      </w:r>
      <w:r w:rsidR="000B3B8A">
        <w:rPr>
          <w:rFonts w:ascii="Times New Roman" w:hAnsi="Times New Roman" w:cs="Times New Roman"/>
          <w:sz w:val="24"/>
          <w:szCs w:val="24"/>
        </w:rPr>
        <w:t xml:space="preserve">  or product health risk issues.</w:t>
      </w:r>
    </w:p>
    <w:p w:rsidR="00B85596" w:rsidRPr="00B85596" w:rsidRDefault="00B85596" w:rsidP="00227EF4">
      <w:pPr>
        <w:numPr>
          <w:ilvl w:val="0"/>
          <w:numId w:val="17"/>
        </w:numPr>
        <w:rPr>
          <w:rFonts w:ascii="Times New Roman" w:hAnsi="Times New Roman" w:cs="Times New Roman"/>
          <w:sz w:val="24"/>
          <w:szCs w:val="24"/>
          <w:lang w:val="en-IN"/>
        </w:rPr>
      </w:pPr>
      <w:r w:rsidRPr="00B85596">
        <w:rPr>
          <w:rFonts w:ascii="Times New Roman" w:hAnsi="Times New Roman" w:cs="Times New Roman"/>
          <w:sz w:val="24"/>
          <w:szCs w:val="24"/>
        </w:rPr>
        <w:t>Identify any points of disagreement.</w:t>
      </w:r>
    </w:p>
    <w:p w:rsidR="00B85596" w:rsidRPr="00B85596" w:rsidRDefault="00B85596" w:rsidP="00227EF4">
      <w:pPr>
        <w:numPr>
          <w:ilvl w:val="0"/>
          <w:numId w:val="17"/>
        </w:numPr>
        <w:rPr>
          <w:rFonts w:ascii="Times New Roman" w:hAnsi="Times New Roman" w:cs="Times New Roman"/>
          <w:sz w:val="24"/>
          <w:szCs w:val="24"/>
          <w:lang w:val="en-IN"/>
        </w:rPr>
      </w:pPr>
      <w:r w:rsidRPr="00B85596">
        <w:rPr>
          <w:rFonts w:ascii="Times New Roman" w:hAnsi="Times New Roman" w:cs="Times New Roman"/>
          <w:sz w:val="24"/>
          <w:szCs w:val="24"/>
        </w:rPr>
        <w:t xml:space="preserve"> Introduce the appendices, and make a commitment</w:t>
      </w:r>
      <w:r w:rsidR="000B3B8A">
        <w:rPr>
          <w:rFonts w:ascii="Times New Roman" w:hAnsi="Times New Roman" w:cs="Times New Roman"/>
          <w:sz w:val="24"/>
          <w:szCs w:val="24"/>
        </w:rPr>
        <w:t xml:space="preserve"> for the next update  response</w:t>
      </w:r>
      <w:r w:rsidRPr="00B85596">
        <w:rPr>
          <w:rFonts w:ascii="Times New Roman" w:hAnsi="Times New Roman" w:cs="Times New Roman"/>
          <w:sz w:val="24"/>
          <w:szCs w:val="24"/>
        </w:rPr>
        <w:t>(Optional).</w:t>
      </w:r>
    </w:p>
    <w:p w:rsidR="00B85596" w:rsidRPr="00B85596" w:rsidRDefault="00B85596" w:rsidP="00227EF4">
      <w:pPr>
        <w:numPr>
          <w:ilvl w:val="0"/>
          <w:numId w:val="17"/>
        </w:numPr>
        <w:rPr>
          <w:rFonts w:ascii="Times New Roman" w:hAnsi="Times New Roman" w:cs="Times New Roman"/>
          <w:sz w:val="24"/>
          <w:szCs w:val="24"/>
          <w:lang w:val="en-IN"/>
        </w:rPr>
      </w:pPr>
      <w:r w:rsidRPr="00B85596">
        <w:rPr>
          <w:rFonts w:ascii="Times New Roman" w:hAnsi="Times New Roman" w:cs="Times New Roman"/>
          <w:sz w:val="24"/>
          <w:szCs w:val="24"/>
        </w:rPr>
        <w:t xml:space="preserve"> Bullet list of what you have already accomplished– (Optional).</w:t>
      </w:r>
    </w:p>
    <w:p w:rsidR="00B85596" w:rsidRPr="00B85596" w:rsidRDefault="00B85596" w:rsidP="00227EF4">
      <w:pPr>
        <w:numPr>
          <w:ilvl w:val="0"/>
          <w:numId w:val="17"/>
        </w:numPr>
        <w:rPr>
          <w:rFonts w:ascii="Times New Roman" w:hAnsi="Times New Roman" w:cs="Times New Roman"/>
          <w:sz w:val="24"/>
          <w:szCs w:val="24"/>
          <w:lang w:val="en-IN"/>
        </w:rPr>
      </w:pPr>
      <w:r w:rsidRPr="00B85596">
        <w:rPr>
          <w:rFonts w:ascii="Times New Roman" w:hAnsi="Times New Roman" w:cs="Times New Roman"/>
          <w:sz w:val="24"/>
          <w:szCs w:val="24"/>
        </w:rPr>
        <w:t>Bullet list of the focuses in the upcoming month.</w:t>
      </w:r>
    </w:p>
    <w:p w:rsidR="00B85596" w:rsidRPr="00B85596" w:rsidRDefault="00B85596" w:rsidP="00227EF4">
      <w:pPr>
        <w:numPr>
          <w:ilvl w:val="0"/>
          <w:numId w:val="17"/>
        </w:numPr>
        <w:rPr>
          <w:rFonts w:ascii="Times New Roman" w:hAnsi="Times New Roman" w:cs="Times New Roman"/>
          <w:sz w:val="24"/>
          <w:szCs w:val="24"/>
          <w:lang w:val="en-IN"/>
        </w:rPr>
      </w:pPr>
      <w:r w:rsidRPr="00B85596">
        <w:rPr>
          <w:rFonts w:ascii="Times New Roman" w:hAnsi="Times New Roman" w:cs="Times New Roman"/>
          <w:sz w:val="24"/>
          <w:szCs w:val="24"/>
        </w:rPr>
        <w:t xml:space="preserve"> Designate the cover letter and response confidential and not subject to Freedom of Information Act (FOIA) disclosure.</w:t>
      </w:r>
    </w:p>
    <w:p w:rsidR="00B85596" w:rsidRPr="00B85596" w:rsidRDefault="00B85596" w:rsidP="00227EF4">
      <w:pPr>
        <w:numPr>
          <w:ilvl w:val="0"/>
          <w:numId w:val="17"/>
        </w:numPr>
        <w:rPr>
          <w:rFonts w:ascii="Times New Roman" w:hAnsi="Times New Roman" w:cs="Times New Roman"/>
          <w:sz w:val="24"/>
          <w:szCs w:val="24"/>
          <w:lang w:val="en-IN"/>
        </w:rPr>
      </w:pPr>
      <w:r w:rsidRPr="00B85596">
        <w:rPr>
          <w:rFonts w:ascii="Times New Roman" w:hAnsi="Times New Roman" w:cs="Times New Roman"/>
          <w:sz w:val="24"/>
          <w:szCs w:val="24"/>
        </w:rPr>
        <w:lastRenderedPageBreak/>
        <w:t>Define the planned response timeline (i.e. once p</w:t>
      </w:r>
      <w:r w:rsidR="000B3B8A">
        <w:rPr>
          <w:rFonts w:ascii="Times New Roman" w:hAnsi="Times New Roman" w:cs="Times New Roman"/>
          <w:sz w:val="24"/>
          <w:szCs w:val="24"/>
        </w:rPr>
        <w:t xml:space="preserve">er month or every 6 weeks) and </w:t>
      </w:r>
      <w:r w:rsidRPr="00B85596">
        <w:rPr>
          <w:rFonts w:ascii="Times New Roman" w:hAnsi="Times New Roman" w:cs="Times New Roman"/>
          <w:sz w:val="24"/>
          <w:szCs w:val="24"/>
        </w:rPr>
        <w:t>Close with contact details.</w:t>
      </w:r>
    </w:p>
    <w:p w:rsidR="00C47C61" w:rsidRDefault="00C47C61" w:rsidP="00B85596">
      <w:pPr>
        <w:rPr>
          <w:rFonts w:ascii="Times New Roman" w:hAnsi="Times New Roman" w:cs="Times New Roman"/>
          <w:b/>
          <w:bCs/>
          <w:sz w:val="24"/>
          <w:szCs w:val="24"/>
        </w:rPr>
      </w:pPr>
    </w:p>
    <w:p w:rsidR="00B85596" w:rsidRPr="00C47C61" w:rsidRDefault="00B85596" w:rsidP="00227EF4">
      <w:pPr>
        <w:pStyle w:val="ListParagraph"/>
        <w:numPr>
          <w:ilvl w:val="0"/>
          <w:numId w:val="31"/>
        </w:numPr>
        <w:rPr>
          <w:rFonts w:ascii="Times New Roman" w:hAnsi="Times New Roman" w:cs="Times New Roman"/>
          <w:b/>
          <w:bCs/>
          <w:sz w:val="24"/>
          <w:szCs w:val="24"/>
          <w:u w:val="single"/>
        </w:rPr>
      </w:pPr>
      <w:r w:rsidRPr="00C47C61">
        <w:rPr>
          <w:rFonts w:ascii="Times New Roman" w:hAnsi="Times New Roman" w:cs="Times New Roman"/>
          <w:b/>
          <w:bCs/>
          <w:sz w:val="24"/>
          <w:szCs w:val="24"/>
          <w:u w:val="single"/>
        </w:rPr>
        <w:t>Body of the Response: Appendix 1</w:t>
      </w:r>
    </w:p>
    <w:p w:rsidR="00B85596" w:rsidRPr="00B85596" w:rsidRDefault="00C47C61" w:rsidP="00C47C61">
      <w:pPr>
        <w:rPr>
          <w:rFonts w:ascii="Times New Roman" w:hAnsi="Times New Roman" w:cs="Times New Roman"/>
          <w:sz w:val="24"/>
          <w:szCs w:val="24"/>
          <w:lang w:val="en-IN"/>
        </w:rPr>
      </w:pPr>
      <w:r>
        <w:rPr>
          <w:rFonts w:ascii="Times New Roman" w:hAnsi="Times New Roman" w:cs="Times New Roman"/>
          <w:sz w:val="24"/>
          <w:szCs w:val="24"/>
        </w:rPr>
        <w:t xml:space="preserve">            </w:t>
      </w:r>
      <w:r w:rsidR="00B85596" w:rsidRPr="00B85596">
        <w:rPr>
          <w:rFonts w:ascii="Times New Roman" w:hAnsi="Times New Roman" w:cs="Times New Roman"/>
          <w:sz w:val="24"/>
          <w:szCs w:val="24"/>
        </w:rPr>
        <w:t>Appendix 1 should be titled descriptively, for example:</w:t>
      </w:r>
    </w:p>
    <w:p w:rsidR="00B85596" w:rsidRPr="00B85596" w:rsidRDefault="00C47C61" w:rsidP="00B85596">
      <w:pPr>
        <w:rPr>
          <w:rFonts w:ascii="Times New Roman" w:hAnsi="Times New Roman" w:cs="Times New Roman"/>
          <w:sz w:val="24"/>
          <w:szCs w:val="24"/>
          <w:lang w:val="en-IN"/>
        </w:rPr>
      </w:pPr>
      <w:r>
        <w:rPr>
          <w:rFonts w:ascii="Times New Roman" w:hAnsi="Times New Roman" w:cs="Times New Roman"/>
          <w:b/>
          <w:bCs/>
          <w:sz w:val="24"/>
          <w:szCs w:val="24"/>
        </w:rPr>
        <w:t xml:space="preserve">  </w:t>
      </w:r>
      <w:r w:rsidR="00B85596" w:rsidRPr="00B85596">
        <w:rPr>
          <w:rFonts w:ascii="Times New Roman" w:hAnsi="Times New Roman" w:cs="Times New Roman"/>
          <w:b/>
          <w:bCs/>
          <w:sz w:val="24"/>
          <w:szCs w:val="24"/>
        </w:rPr>
        <w:t xml:space="preserve">E.g. “Appendix 1-09.10.2023, Response to 08.20.2023 FDA 483/Warning Letter” </w:t>
      </w:r>
      <w:r>
        <w:rPr>
          <w:rFonts w:ascii="Times New Roman" w:hAnsi="Times New Roman" w:cs="Times New Roman"/>
          <w:b/>
          <w:bCs/>
          <w:sz w:val="24"/>
          <w:szCs w:val="24"/>
        </w:rPr>
        <w:t xml:space="preserve">  </w:t>
      </w:r>
      <w:r w:rsidR="00B85596" w:rsidRPr="00B85596">
        <w:rPr>
          <w:rFonts w:ascii="Times New Roman" w:hAnsi="Times New Roman" w:cs="Times New Roman"/>
          <w:b/>
          <w:bCs/>
          <w:sz w:val="24"/>
          <w:szCs w:val="24"/>
        </w:rPr>
        <w:t>Ref no.2311</w:t>
      </w:r>
    </w:p>
    <w:p w:rsidR="00B85596" w:rsidRPr="00B85596" w:rsidRDefault="00B85596" w:rsidP="00227EF4">
      <w:pPr>
        <w:numPr>
          <w:ilvl w:val="0"/>
          <w:numId w:val="18"/>
        </w:numPr>
        <w:rPr>
          <w:rFonts w:ascii="Times New Roman" w:hAnsi="Times New Roman" w:cs="Times New Roman"/>
          <w:sz w:val="24"/>
          <w:szCs w:val="24"/>
          <w:lang w:val="en-IN"/>
        </w:rPr>
      </w:pPr>
      <w:r w:rsidRPr="00B85596">
        <w:rPr>
          <w:rFonts w:ascii="Times New Roman" w:hAnsi="Times New Roman" w:cs="Times New Roman"/>
          <w:sz w:val="24"/>
          <w:szCs w:val="24"/>
        </w:rPr>
        <w:t>The beginning paragraph should explain that the firm is providing the completed and planned actions undertaken in response to FDA 483/ Warning letter.</w:t>
      </w:r>
    </w:p>
    <w:p w:rsidR="00B85596" w:rsidRPr="00B85596" w:rsidRDefault="00B85596" w:rsidP="00227EF4">
      <w:pPr>
        <w:numPr>
          <w:ilvl w:val="0"/>
          <w:numId w:val="18"/>
        </w:numPr>
        <w:rPr>
          <w:rFonts w:ascii="Times New Roman" w:hAnsi="Times New Roman" w:cs="Times New Roman"/>
          <w:sz w:val="24"/>
          <w:szCs w:val="24"/>
          <w:lang w:val="en-IN"/>
        </w:rPr>
      </w:pPr>
      <w:r w:rsidRPr="00B85596">
        <w:rPr>
          <w:rFonts w:ascii="Times New Roman" w:hAnsi="Times New Roman" w:cs="Times New Roman"/>
          <w:sz w:val="24"/>
          <w:szCs w:val="24"/>
        </w:rPr>
        <w:t>an explanation of the layout of the FDA observations and  the company’s responses. It should also introduce the other appendices  and explain what information they will contain.</w:t>
      </w:r>
    </w:p>
    <w:p w:rsidR="00B85596" w:rsidRPr="00B85596" w:rsidRDefault="00B85596" w:rsidP="00227EF4">
      <w:pPr>
        <w:numPr>
          <w:ilvl w:val="0"/>
          <w:numId w:val="18"/>
        </w:numPr>
        <w:rPr>
          <w:rFonts w:ascii="Times New Roman" w:hAnsi="Times New Roman" w:cs="Times New Roman"/>
          <w:sz w:val="24"/>
          <w:szCs w:val="24"/>
          <w:lang w:val="en-IN"/>
        </w:rPr>
      </w:pPr>
      <w:r w:rsidRPr="00B85596">
        <w:rPr>
          <w:rFonts w:ascii="Times New Roman" w:hAnsi="Times New Roman" w:cs="Times New Roman"/>
          <w:sz w:val="24"/>
          <w:szCs w:val="24"/>
        </w:rPr>
        <w:t>In the text of Appendix 1, list each FDA 483 observation word for word before the response. First respond to the general statement, and then  to specific example.</w:t>
      </w:r>
    </w:p>
    <w:p w:rsidR="00B85596" w:rsidRPr="00B85596" w:rsidRDefault="00B85596" w:rsidP="00227EF4">
      <w:pPr>
        <w:numPr>
          <w:ilvl w:val="0"/>
          <w:numId w:val="18"/>
        </w:numPr>
        <w:rPr>
          <w:rFonts w:ascii="Times New Roman" w:hAnsi="Times New Roman" w:cs="Times New Roman"/>
          <w:sz w:val="24"/>
          <w:szCs w:val="24"/>
          <w:lang w:val="en-IN"/>
        </w:rPr>
      </w:pPr>
      <w:r w:rsidRPr="00B85596">
        <w:rPr>
          <w:rFonts w:ascii="Times New Roman" w:hAnsi="Times New Roman" w:cs="Times New Roman"/>
          <w:sz w:val="24"/>
          <w:szCs w:val="24"/>
        </w:rPr>
        <w:t xml:space="preserve">provide as attachments the evidence to support the response. </w:t>
      </w:r>
    </w:p>
    <w:p w:rsidR="00B85596" w:rsidRPr="00B85596" w:rsidRDefault="00B85596" w:rsidP="00227EF4">
      <w:pPr>
        <w:numPr>
          <w:ilvl w:val="0"/>
          <w:numId w:val="18"/>
        </w:numPr>
        <w:rPr>
          <w:rFonts w:ascii="Times New Roman" w:hAnsi="Times New Roman" w:cs="Times New Roman"/>
          <w:sz w:val="24"/>
          <w:szCs w:val="24"/>
          <w:lang w:val="en-IN"/>
        </w:rPr>
      </w:pPr>
      <w:r w:rsidRPr="00B85596">
        <w:rPr>
          <w:rFonts w:ascii="Times New Roman" w:hAnsi="Times New Roman" w:cs="Times New Roman"/>
          <w:sz w:val="24"/>
          <w:szCs w:val="24"/>
        </w:rPr>
        <w:t>The response to the observation should then continue to the part of the observation in which the investigator provided a specific example. (important)</w:t>
      </w:r>
    </w:p>
    <w:p w:rsidR="00B85596" w:rsidRPr="00B85596" w:rsidRDefault="00B85596" w:rsidP="00227EF4">
      <w:pPr>
        <w:numPr>
          <w:ilvl w:val="0"/>
          <w:numId w:val="19"/>
        </w:numPr>
        <w:rPr>
          <w:rFonts w:ascii="Times New Roman" w:hAnsi="Times New Roman" w:cs="Times New Roman"/>
          <w:sz w:val="24"/>
          <w:szCs w:val="24"/>
          <w:lang w:val="en-IN"/>
        </w:rPr>
      </w:pPr>
      <w:r w:rsidRPr="00B85596">
        <w:rPr>
          <w:rFonts w:ascii="Times New Roman" w:hAnsi="Times New Roman" w:cs="Times New Roman"/>
          <w:sz w:val="24"/>
          <w:szCs w:val="24"/>
        </w:rPr>
        <w:t>In the “Completed” and “Planned” sections, enter the actions or commitments.  If there are no “completed” actions, then delete that row of the table. Similarly,  if there are no “planned” actions, then delete that row of the table.</w:t>
      </w:r>
    </w:p>
    <w:p w:rsidR="00B85596" w:rsidRPr="00B85596" w:rsidRDefault="00B85596" w:rsidP="00227EF4">
      <w:pPr>
        <w:numPr>
          <w:ilvl w:val="0"/>
          <w:numId w:val="20"/>
        </w:numPr>
        <w:rPr>
          <w:rFonts w:ascii="Times New Roman" w:hAnsi="Times New Roman" w:cs="Times New Roman"/>
          <w:sz w:val="24"/>
          <w:szCs w:val="24"/>
          <w:lang w:val="en-IN"/>
        </w:rPr>
      </w:pPr>
      <w:r w:rsidRPr="00B85596">
        <w:rPr>
          <w:rFonts w:ascii="Times New Roman" w:hAnsi="Times New Roman" w:cs="Times New Roman"/>
          <w:sz w:val="24"/>
          <w:szCs w:val="24"/>
        </w:rPr>
        <w:t>Avoid being repetitious in your response, and instead should simply reference the reader to the prior response where the relevant actions (either completed or planned) are discussed.</w:t>
      </w:r>
    </w:p>
    <w:p w:rsidR="00B85596" w:rsidRPr="00B85596" w:rsidRDefault="00B85596" w:rsidP="00227EF4">
      <w:pPr>
        <w:numPr>
          <w:ilvl w:val="0"/>
          <w:numId w:val="20"/>
        </w:numPr>
        <w:rPr>
          <w:rFonts w:ascii="Times New Roman" w:hAnsi="Times New Roman" w:cs="Times New Roman"/>
          <w:sz w:val="24"/>
          <w:szCs w:val="24"/>
          <w:lang w:val="en-IN"/>
        </w:rPr>
      </w:pPr>
      <w:r w:rsidRPr="00B85596">
        <w:rPr>
          <w:rFonts w:ascii="Times New Roman" w:hAnsi="Times New Roman" w:cs="Times New Roman"/>
          <w:sz w:val="24"/>
          <w:szCs w:val="24"/>
        </w:rPr>
        <w:t xml:space="preserve"> The observations should be ranked in order of significance (from most extreme to least extreme).</w:t>
      </w:r>
    </w:p>
    <w:p w:rsidR="00B85596" w:rsidRPr="00B85596" w:rsidRDefault="00B85596" w:rsidP="00227EF4">
      <w:pPr>
        <w:numPr>
          <w:ilvl w:val="0"/>
          <w:numId w:val="20"/>
        </w:numPr>
        <w:rPr>
          <w:rFonts w:ascii="Times New Roman" w:hAnsi="Times New Roman" w:cs="Times New Roman"/>
          <w:sz w:val="24"/>
          <w:szCs w:val="24"/>
          <w:lang w:val="en-IN"/>
        </w:rPr>
      </w:pPr>
      <w:r w:rsidRPr="00B85596">
        <w:rPr>
          <w:rFonts w:ascii="Times New Roman" w:hAnsi="Times New Roman" w:cs="Times New Roman"/>
          <w:sz w:val="24"/>
          <w:szCs w:val="24"/>
        </w:rPr>
        <w:t>The response to the observation should then continue to the part of the observation in which the investigator provided a specific example. (important)</w:t>
      </w:r>
    </w:p>
    <w:p w:rsidR="00B85596" w:rsidRPr="00B85596" w:rsidRDefault="00B85596" w:rsidP="00227EF4">
      <w:pPr>
        <w:numPr>
          <w:ilvl w:val="0"/>
          <w:numId w:val="20"/>
        </w:numPr>
        <w:rPr>
          <w:rFonts w:ascii="Times New Roman" w:hAnsi="Times New Roman" w:cs="Times New Roman"/>
          <w:sz w:val="24"/>
          <w:szCs w:val="24"/>
          <w:lang w:val="en-IN"/>
        </w:rPr>
      </w:pPr>
      <w:r w:rsidRPr="00B85596">
        <w:rPr>
          <w:rFonts w:ascii="Times New Roman" w:hAnsi="Times New Roman" w:cs="Times New Roman"/>
          <w:sz w:val="24"/>
          <w:szCs w:val="24"/>
        </w:rPr>
        <w:t>Use the “Response” section in a flexible way. It can be left blank, used  to reference the reader to Appendix 3 or another section of the response,  or used to explain supporting facts that may attenuate the FDA 483 observation.</w:t>
      </w:r>
    </w:p>
    <w:p w:rsidR="00B85596" w:rsidRPr="00B85596" w:rsidRDefault="00B85596" w:rsidP="00227EF4">
      <w:pPr>
        <w:numPr>
          <w:ilvl w:val="0"/>
          <w:numId w:val="20"/>
        </w:numPr>
        <w:rPr>
          <w:rFonts w:ascii="Times New Roman" w:hAnsi="Times New Roman" w:cs="Times New Roman"/>
          <w:sz w:val="24"/>
          <w:szCs w:val="24"/>
          <w:lang w:val="en-IN"/>
        </w:rPr>
      </w:pPr>
      <w:r w:rsidRPr="00B85596">
        <w:rPr>
          <w:rFonts w:ascii="Times New Roman" w:hAnsi="Times New Roman" w:cs="Times New Roman"/>
          <w:sz w:val="24"/>
          <w:szCs w:val="24"/>
        </w:rPr>
        <w:t>Check for Final confirmation as mentioned in the checklist.</w:t>
      </w:r>
    </w:p>
    <w:p w:rsidR="00B85596" w:rsidRPr="00B85596" w:rsidRDefault="00B85596" w:rsidP="00227EF4">
      <w:pPr>
        <w:pStyle w:val="ListParagraph"/>
        <w:numPr>
          <w:ilvl w:val="0"/>
          <w:numId w:val="20"/>
        </w:numPr>
        <w:rPr>
          <w:rFonts w:ascii="Times New Roman" w:hAnsi="Times New Roman" w:cs="Times New Roman"/>
          <w:sz w:val="24"/>
          <w:szCs w:val="24"/>
        </w:rPr>
      </w:pPr>
      <w:r w:rsidRPr="00B85596">
        <w:rPr>
          <w:rFonts w:ascii="Times New Roman" w:hAnsi="Times New Roman" w:cs="Times New Roman"/>
          <w:sz w:val="24"/>
          <w:szCs w:val="24"/>
        </w:rPr>
        <w:t xml:space="preserve">Finally, you should confirm that the response contains the following elements:– </w:t>
      </w:r>
    </w:p>
    <w:p w:rsidR="00B85596" w:rsidRPr="00B85596" w:rsidRDefault="00B85596" w:rsidP="00227EF4">
      <w:pPr>
        <w:pStyle w:val="ListParagraph"/>
        <w:numPr>
          <w:ilvl w:val="0"/>
          <w:numId w:val="20"/>
        </w:numPr>
        <w:rPr>
          <w:rFonts w:ascii="Times New Roman" w:hAnsi="Times New Roman" w:cs="Times New Roman"/>
          <w:sz w:val="24"/>
          <w:szCs w:val="24"/>
        </w:rPr>
      </w:pPr>
      <w:r w:rsidRPr="00B85596">
        <w:rPr>
          <w:rFonts w:ascii="Times New Roman" w:hAnsi="Times New Roman" w:cs="Times New Roman"/>
          <w:sz w:val="24"/>
          <w:szCs w:val="24"/>
        </w:rPr>
        <w:t>Systemic Correction(s) to the underlying problem(s).</w:t>
      </w:r>
      <w:r w:rsidR="000B3B8A">
        <w:rPr>
          <w:rFonts w:ascii="Times New Roman" w:hAnsi="Times New Roman" w:cs="Times New Roman"/>
          <w:sz w:val="24"/>
          <w:szCs w:val="24"/>
        </w:rPr>
        <w:br/>
      </w:r>
    </w:p>
    <w:p w:rsidR="00B85596" w:rsidRPr="00B85596" w:rsidRDefault="00B85596" w:rsidP="00227EF4">
      <w:pPr>
        <w:pStyle w:val="ListParagraph"/>
        <w:numPr>
          <w:ilvl w:val="0"/>
          <w:numId w:val="20"/>
        </w:numPr>
        <w:rPr>
          <w:rFonts w:ascii="Times New Roman" w:hAnsi="Times New Roman" w:cs="Times New Roman"/>
          <w:sz w:val="24"/>
          <w:szCs w:val="24"/>
        </w:rPr>
      </w:pPr>
      <w:r w:rsidRPr="00B85596">
        <w:rPr>
          <w:rFonts w:ascii="Times New Roman" w:hAnsi="Times New Roman" w:cs="Times New Roman"/>
          <w:sz w:val="24"/>
          <w:szCs w:val="24"/>
        </w:rPr>
        <w:t>Corrective Action(s) for the specific example(s).</w:t>
      </w:r>
      <w:r w:rsidR="000B3B8A">
        <w:rPr>
          <w:rFonts w:ascii="Times New Roman" w:hAnsi="Times New Roman" w:cs="Times New Roman"/>
          <w:sz w:val="24"/>
          <w:szCs w:val="24"/>
        </w:rPr>
        <w:br/>
      </w:r>
    </w:p>
    <w:p w:rsidR="00B85596" w:rsidRPr="00B85596" w:rsidRDefault="00B85596" w:rsidP="00227EF4">
      <w:pPr>
        <w:pStyle w:val="ListParagraph"/>
        <w:numPr>
          <w:ilvl w:val="0"/>
          <w:numId w:val="20"/>
        </w:numPr>
        <w:rPr>
          <w:rFonts w:ascii="Times New Roman" w:hAnsi="Times New Roman" w:cs="Times New Roman"/>
          <w:sz w:val="24"/>
          <w:szCs w:val="24"/>
        </w:rPr>
      </w:pPr>
      <w:r w:rsidRPr="00B85596">
        <w:rPr>
          <w:rFonts w:ascii="Times New Roman" w:hAnsi="Times New Roman" w:cs="Times New Roman"/>
          <w:sz w:val="24"/>
          <w:szCs w:val="24"/>
        </w:rPr>
        <w:lastRenderedPageBreak/>
        <w:t>Steps taken to identify, examine and correct of any other examples  of the same type of problem not specifically found by FDA.</w:t>
      </w:r>
      <w:r w:rsidR="000B3B8A">
        <w:rPr>
          <w:rFonts w:ascii="Times New Roman" w:hAnsi="Times New Roman" w:cs="Times New Roman"/>
          <w:sz w:val="24"/>
          <w:szCs w:val="24"/>
        </w:rPr>
        <w:br/>
      </w:r>
    </w:p>
    <w:p w:rsidR="00B85596" w:rsidRPr="00B85596" w:rsidRDefault="00B85596" w:rsidP="00227EF4">
      <w:pPr>
        <w:pStyle w:val="ListParagraph"/>
        <w:numPr>
          <w:ilvl w:val="0"/>
          <w:numId w:val="20"/>
        </w:numPr>
        <w:rPr>
          <w:rFonts w:ascii="Times New Roman" w:hAnsi="Times New Roman" w:cs="Times New Roman"/>
          <w:sz w:val="24"/>
          <w:szCs w:val="24"/>
        </w:rPr>
      </w:pPr>
      <w:r w:rsidRPr="00B85596">
        <w:rPr>
          <w:rFonts w:ascii="Times New Roman" w:hAnsi="Times New Roman" w:cs="Times New Roman"/>
          <w:sz w:val="24"/>
          <w:szCs w:val="24"/>
        </w:rPr>
        <w:t xml:space="preserve">Any actions taken that impact product which has been manufactured.    </w:t>
      </w:r>
      <w:r w:rsidR="000B3B8A">
        <w:rPr>
          <w:rFonts w:ascii="Times New Roman" w:hAnsi="Times New Roman" w:cs="Times New Roman"/>
          <w:sz w:val="24"/>
          <w:szCs w:val="24"/>
        </w:rPr>
        <w:br/>
      </w:r>
    </w:p>
    <w:p w:rsidR="00B85596" w:rsidRPr="00B85596" w:rsidRDefault="00B85596" w:rsidP="00227EF4">
      <w:pPr>
        <w:pStyle w:val="ListParagraph"/>
        <w:numPr>
          <w:ilvl w:val="0"/>
          <w:numId w:val="20"/>
        </w:numPr>
        <w:rPr>
          <w:rFonts w:ascii="Times New Roman" w:hAnsi="Times New Roman" w:cs="Times New Roman"/>
          <w:sz w:val="24"/>
          <w:szCs w:val="24"/>
        </w:rPr>
      </w:pPr>
      <w:r w:rsidRPr="00B85596">
        <w:rPr>
          <w:rFonts w:ascii="Times New Roman" w:hAnsi="Times New Roman" w:cs="Times New Roman"/>
          <w:sz w:val="24"/>
          <w:szCs w:val="24"/>
        </w:rPr>
        <w:t>If there is no impact, describe how this was determined.</w:t>
      </w:r>
      <w:r w:rsidR="000B3B8A">
        <w:rPr>
          <w:rFonts w:ascii="Times New Roman" w:hAnsi="Times New Roman" w:cs="Times New Roman"/>
          <w:sz w:val="24"/>
          <w:szCs w:val="24"/>
        </w:rPr>
        <w:br/>
      </w:r>
    </w:p>
    <w:p w:rsidR="00B85596" w:rsidRPr="00B85596" w:rsidRDefault="00B85596" w:rsidP="00227EF4">
      <w:pPr>
        <w:pStyle w:val="ListParagraph"/>
        <w:numPr>
          <w:ilvl w:val="0"/>
          <w:numId w:val="20"/>
        </w:numPr>
        <w:rPr>
          <w:rFonts w:ascii="Times New Roman" w:hAnsi="Times New Roman" w:cs="Times New Roman"/>
          <w:sz w:val="24"/>
          <w:szCs w:val="24"/>
        </w:rPr>
      </w:pPr>
      <w:r w:rsidRPr="00B85596">
        <w:rPr>
          <w:rFonts w:ascii="Times New Roman" w:hAnsi="Times New Roman" w:cs="Times New Roman"/>
          <w:sz w:val="24"/>
          <w:szCs w:val="24"/>
        </w:rPr>
        <w:t>Any interim corrections or measures taken to assure compliance until permanent corrections can be effected.</w:t>
      </w:r>
      <w:r w:rsidR="000B3B8A">
        <w:rPr>
          <w:rFonts w:ascii="Times New Roman" w:hAnsi="Times New Roman" w:cs="Times New Roman"/>
          <w:sz w:val="24"/>
          <w:szCs w:val="24"/>
        </w:rPr>
        <w:br/>
      </w:r>
    </w:p>
    <w:p w:rsidR="00B85596" w:rsidRPr="00B85596" w:rsidRDefault="00B85596" w:rsidP="00227EF4">
      <w:pPr>
        <w:pStyle w:val="ListParagraph"/>
        <w:numPr>
          <w:ilvl w:val="0"/>
          <w:numId w:val="20"/>
        </w:numPr>
        <w:rPr>
          <w:rFonts w:ascii="Times New Roman" w:hAnsi="Times New Roman" w:cs="Times New Roman"/>
          <w:sz w:val="24"/>
          <w:szCs w:val="24"/>
        </w:rPr>
      </w:pPr>
      <w:r w:rsidRPr="00B85596">
        <w:rPr>
          <w:rFonts w:ascii="Times New Roman" w:hAnsi="Times New Roman" w:cs="Times New Roman"/>
          <w:sz w:val="24"/>
          <w:szCs w:val="24"/>
        </w:rPr>
        <w:t>Timelines for the corrections. Be realistic and establish a schedule that  shows urgency.</w:t>
      </w:r>
      <w:r w:rsidR="000B3B8A">
        <w:rPr>
          <w:rFonts w:ascii="Times New Roman" w:hAnsi="Times New Roman" w:cs="Times New Roman"/>
          <w:sz w:val="24"/>
          <w:szCs w:val="24"/>
        </w:rPr>
        <w:br/>
      </w:r>
    </w:p>
    <w:p w:rsidR="00B85596" w:rsidRPr="00B85596" w:rsidRDefault="00B85596" w:rsidP="00227EF4">
      <w:pPr>
        <w:pStyle w:val="ListParagraph"/>
        <w:numPr>
          <w:ilvl w:val="0"/>
          <w:numId w:val="20"/>
        </w:numPr>
        <w:rPr>
          <w:rFonts w:ascii="Times New Roman" w:hAnsi="Times New Roman" w:cs="Times New Roman"/>
          <w:sz w:val="24"/>
          <w:szCs w:val="24"/>
        </w:rPr>
      </w:pPr>
      <w:r w:rsidRPr="00B85596">
        <w:rPr>
          <w:rFonts w:ascii="Times New Roman" w:hAnsi="Times New Roman" w:cs="Times New Roman"/>
          <w:sz w:val="24"/>
          <w:szCs w:val="24"/>
        </w:rPr>
        <w:t xml:space="preserve">Attachments (documents or records) that demonstrate that any action taken or reported as accomplished was actually implemented. </w:t>
      </w:r>
      <w:r w:rsidR="000B3B8A">
        <w:rPr>
          <w:rFonts w:ascii="Times New Roman" w:hAnsi="Times New Roman" w:cs="Times New Roman"/>
          <w:sz w:val="24"/>
          <w:szCs w:val="24"/>
        </w:rPr>
        <w:br/>
      </w:r>
    </w:p>
    <w:p w:rsidR="00B85596" w:rsidRPr="00B85596" w:rsidRDefault="00B85596" w:rsidP="00227EF4">
      <w:pPr>
        <w:pStyle w:val="ListParagraph"/>
        <w:numPr>
          <w:ilvl w:val="0"/>
          <w:numId w:val="20"/>
        </w:numPr>
        <w:rPr>
          <w:rFonts w:ascii="Times New Roman" w:hAnsi="Times New Roman" w:cs="Times New Roman"/>
          <w:sz w:val="24"/>
          <w:szCs w:val="24"/>
        </w:rPr>
      </w:pPr>
      <w:r w:rsidRPr="00B85596">
        <w:rPr>
          <w:rFonts w:ascii="Times New Roman" w:hAnsi="Times New Roman" w:cs="Times New Roman"/>
          <w:sz w:val="24"/>
          <w:szCs w:val="24"/>
        </w:rPr>
        <w:t>This may     include copies of updated procedures, copies of data collected, reports     or summary reports, etc.</w:t>
      </w:r>
      <w:r w:rsidR="000B3B8A">
        <w:rPr>
          <w:rFonts w:ascii="Times New Roman" w:hAnsi="Times New Roman" w:cs="Times New Roman"/>
          <w:sz w:val="24"/>
          <w:szCs w:val="24"/>
        </w:rPr>
        <w:br/>
      </w:r>
    </w:p>
    <w:p w:rsidR="00B85596" w:rsidRDefault="00B85596" w:rsidP="00227EF4">
      <w:pPr>
        <w:pStyle w:val="ListParagraph"/>
        <w:numPr>
          <w:ilvl w:val="0"/>
          <w:numId w:val="20"/>
        </w:numPr>
        <w:rPr>
          <w:rFonts w:ascii="Times New Roman" w:hAnsi="Times New Roman" w:cs="Times New Roman"/>
          <w:sz w:val="24"/>
          <w:szCs w:val="24"/>
        </w:rPr>
      </w:pPr>
      <w:r w:rsidRPr="00B85596">
        <w:rPr>
          <w:rFonts w:ascii="Times New Roman" w:hAnsi="Times New Roman" w:cs="Times New Roman"/>
          <w:sz w:val="24"/>
          <w:szCs w:val="24"/>
        </w:rPr>
        <w:t>The volume of documentation should be  selected so as to provide the minimum in</w:t>
      </w:r>
      <w:r w:rsidR="000B3B8A">
        <w:rPr>
          <w:rFonts w:ascii="Times New Roman" w:hAnsi="Times New Roman" w:cs="Times New Roman"/>
          <w:sz w:val="24"/>
          <w:szCs w:val="24"/>
        </w:rPr>
        <w:t xml:space="preserve">formation necessary to prove </w:t>
      </w:r>
      <w:r w:rsidRPr="00B85596">
        <w:rPr>
          <w:rFonts w:ascii="Times New Roman" w:hAnsi="Times New Roman" w:cs="Times New Roman"/>
          <w:sz w:val="24"/>
          <w:szCs w:val="24"/>
        </w:rPr>
        <w:t xml:space="preserve">to FDA that the action was implemented, </w:t>
      </w:r>
      <w:r w:rsidR="000B3B8A">
        <w:rPr>
          <w:rFonts w:ascii="Times New Roman" w:hAnsi="Times New Roman" w:cs="Times New Roman"/>
          <w:sz w:val="24"/>
          <w:szCs w:val="24"/>
        </w:rPr>
        <w:t xml:space="preserve">while also providing to FDA  </w:t>
      </w:r>
      <w:r w:rsidRPr="00B85596">
        <w:rPr>
          <w:rFonts w:ascii="Times New Roman" w:hAnsi="Times New Roman" w:cs="Times New Roman"/>
          <w:sz w:val="24"/>
          <w:szCs w:val="24"/>
        </w:rPr>
        <w:t>what FDA will expect to see.</w:t>
      </w:r>
    </w:p>
    <w:p w:rsidR="00C47C61" w:rsidRDefault="00C47C61" w:rsidP="00C47C61">
      <w:pPr>
        <w:pStyle w:val="ListParagraph"/>
        <w:rPr>
          <w:rFonts w:ascii="Times New Roman" w:hAnsi="Times New Roman" w:cs="Times New Roman"/>
          <w:sz w:val="24"/>
          <w:szCs w:val="24"/>
        </w:rPr>
      </w:pPr>
    </w:p>
    <w:p w:rsidR="00C47C61" w:rsidRPr="00C47C61" w:rsidRDefault="00C47C61" w:rsidP="00227EF4">
      <w:pPr>
        <w:pStyle w:val="ListParagraph"/>
        <w:numPr>
          <w:ilvl w:val="0"/>
          <w:numId w:val="31"/>
        </w:numPr>
        <w:rPr>
          <w:rFonts w:ascii="Times New Roman" w:hAnsi="Times New Roman" w:cs="Times New Roman"/>
          <w:sz w:val="24"/>
          <w:szCs w:val="24"/>
          <w:u w:val="single"/>
          <w:lang w:val="en-IN"/>
        </w:rPr>
      </w:pPr>
      <w:r>
        <w:rPr>
          <w:rFonts w:ascii="Times New Roman" w:hAnsi="Times New Roman" w:cs="Times New Roman"/>
          <w:b/>
          <w:bCs/>
          <w:sz w:val="24"/>
          <w:szCs w:val="24"/>
          <w:u w:val="single"/>
        </w:rPr>
        <w:t>App</w:t>
      </w:r>
      <w:r w:rsidRPr="00C47C61">
        <w:rPr>
          <w:rFonts w:ascii="Times New Roman" w:hAnsi="Times New Roman" w:cs="Times New Roman"/>
          <w:b/>
          <w:bCs/>
          <w:sz w:val="24"/>
          <w:szCs w:val="24"/>
          <w:u w:val="single"/>
        </w:rPr>
        <w:t>endix 2 : List of Attachments</w:t>
      </w:r>
    </w:p>
    <w:p w:rsidR="00B85596" w:rsidRPr="00B85596" w:rsidRDefault="00B85596" w:rsidP="00227EF4">
      <w:pPr>
        <w:numPr>
          <w:ilvl w:val="0"/>
          <w:numId w:val="21"/>
        </w:numPr>
        <w:rPr>
          <w:rFonts w:ascii="Times New Roman" w:hAnsi="Times New Roman" w:cs="Times New Roman"/>
          <w:sz w:val="24"/>
          <w:szCs w:val="24"/>
          <w:lang w:val="en-IN"/>
        </w:rPr>
      </w:pPr>
      <w:r w:rsidRPr="00B85596">
        <w:rPr>
          <w:rFonts w:ascii="Times New Roman" w:hAnsi="Times New Roman" w:cs="Times New Roman"/>
          <w:sz w:val="24"/>
          <w:szCs w:val="24"/>
        </w:rPr>
        <w:t xml:space="preserve">Use a table format containing the number of the attachment and its title or description. </w:t>
      </w:r>
    </w:p>
    <w:p w:rsidR="00B85596" w:rsidRPr="00B85596" w:rsidRDefault="00B85596" w:rsidP="00227EF4">
      <w:pPr>
        <w:numPr>
          <w:ilvl w:val="0"/>
          <w:numId w:val="21"/>
        </w:numPr>
        <w:rPr>
          <w:rFonts w:ascii="Times New Roman" w:hAnsi="Times New Roman" w:cs="Times New Roman"/>
          <w:sz w:val="24"/>
          <w:szCs w:val="24"/>
          <w:lang w:val="en-IN"/>
        </w:rPr>
      </w:pPr>
      <w:r w:rsidRPr="00B85596">
        <w:rPr>
          <w:rFonts w:ascii="Times New Roman" w:hAnsi="Times New Roman" w:cs="Times New Roman"/>
          <w:sz w:val="24"/>
          <w:szCs w:val="24"/>
        </w:rPr>
        <w:t>Provide evidence that the FDA reviewer expects to see. This evidence includes procedures, training records, protocols, reports, memoranda etc.</w:t>
      </w:r>
    </w:p>
    <w:p w:rsidR="00B85596" w:rsidRPr="000B3B8A" w:rsidRDefault="00B85596" w:rsidP="00227EF4">
      <w:pPr>
        <w:numPr>
          <w:ilvl w:val="0"/>
          <w:numId w:val="21"/>
        </w:numPr>
        <w:rPr>
          <w:rFonts w:ascii="Times New Roman" w:hAnsi="Times New Roman" w:cs="Times New Roman"/>
          <w:sz w:val="24"/>
          <w:szCs w:val="24"/>
          <w:lang w:val="en-IN"/>
        </w:rPr>
      </w:pPr>
      <w:r w:rsidRPr="00B85596">
        <w:rPr>
          <w:rFonts w:ascii="Times New Roman" w:hAnsi="Times New Roman" w:cs="Times New Roman"/>
          <w:sz w:val="24"/>
          <w:szCs w:val="24"/>
        </w:rPr>
        <w:t>For E.g.</w:t>
      </w:r>
      <w:r w:rsidR="000B3B8A">
        <w:rPr>
          <w:rFonts w:ascii="Times New Roman" w:hAnsi="Times New Roman" w:cs="Times New Roman"/>
          <w:sz w:val="24"/>
          <w:szCs w:val="24"/>
          <w:lang w:val="en-IN"/>
        </w:rPr>
        <w:t xml:space="preserve"> </w:t>
      </w:r>
      <w:r w:rsidRPr="000B3B8A">
        <w:rPr>
          <w:rFonts w:ascii="Times New Roman" w:hAnsi="Times New Roman" w:cs="Times New Roman"/>
          <w:sz w:val="24"/>
          <w:szCs w:val="24"/>
        </w:rPr>
        <w:t>The person assigned to collate the response should confirm that the attachment number in this list agrees with the number in “Appendix 1 - Body of the Response”; the title/description in the table matches the actual attachment that will be issued in the response; and the number of pages is entered into the table.</w:t>
      </w:r>
    </w:p>
    <w:p w:rsidR="00C47C61" w:rsidRPr="00B85596" w:rsidRDefault="00C47C61" w:rsidP="00C47C61">
      <w:pPr>
        <w:ind w:left="720"/>
        <w:rPr>
          <w:rFonts w:ascii="Times New Roman" w:hAnsi="Times New Roman" w:cs="Times New Roman"/>
          <w:sz w:val="24"/>
          <w:szCs w:val="24"/>
          <w:lang w:val="en-IN"/>
        </w:rPr>
      </w:pPr>
    </w:p>
    <w:p w:rsidR="00B85596" w:rsidRPr="00C47C61" w:rsidRDefault="00C47C61" w:rsidP="00227EF4">
      <w:pPr>
        <w:pStyle w:val="ListParagraph"/>
        <w:numPr>
          <w:ilvl w:val="0"/>
          <w:numId w:val="31"/>
        </w:numPr>
        <w:rPr>
          <w:rFonts w:ascii="Times New Roman" w:hAnsi="Times New Roman" w:cs="Times New Roman"/>
          <w:b/>
          <w:bCs/>
          <w:sz w:val="24"/>
          <w:szCs w:val="24"/>
          <w:u w:val="single"/>
        </w:rPr>
      </w:pPr>
      <w:r w:rsidRPr="00C47C61">
        <w:rPr>
          <w:rFonts w:ascii="Times New Roman" w:hAnsi="Times New Roman" w:cs="Times New Roman"/>
          <w:b/>
          <w:bCs/>
          <w:sz w:val="24"/>
          <w:szCs w:val="24"/>
          <w:u w:val="single"/>
        </w:rPr>
        <w:t>Appendix 3 – Table  Of Actions/Accomplishments</w:t>
      </w:r>
    </w:p>
    <w:p w:rsidR="00B85596" w:rsidRPr="00B85596" w:rsidRDefault="00B85596" w:rsidP="00227EF4">
      <w:pPr>
        <w:numPr>
          <w:ilvl w:val="0"/>
          <w:numId w:val="22"/>
        </w:numPr>
        <w:rPr>
          <w:rFonts w:ascii="Times New Roman" w:hAnsi="Times New Roman" w:cs="Times New Roman"/>
          <w:sz w:val="24"/>
          <w:szCs w:val="24"/>
          <w:lang w:val="en-IN"/>
        </w:rPr>
      </w:pPr>
      <w:r w:rsidRPr="00B85596">
        <w:rPr>
          <w:rFonts w:ascii="Times New Roman" w:hAnsi="Times New Roman" w:cs="Times New Roman"/>
          <w:sz w:val="24"/>
          <w:szCs w:val="24"/>
        </w:rPr>
        <w:t>For Appendix 3 – Table of Actions/Accomplishments, use a table containing the number of each FDA 483 observation (or warning letter observation) and a brief description of the completed and planned actions.</w:t>
      </w:r>
    </w:p>
    <w:p w:rsidR="00B85596" w:rsidRPr="00B85596" w:rsidRDefault="00B85596" w:rsidP="00227EF4">
      <w:pPr>
        <w:numPr>
          <w:ilvl w:val="0"/>
          <w:numId w:val="22"/>
        </w:numPr>
        <w:rPr>
          <w:rFonts w:ascii="Times New Roman" w:hAnsi="Times New Roman" w:cs="Times New Roman"/>
          <w:sz w:val="24"/>
          <w:szCs w:val="24"/>
          <w:lang w:val="en-IN"/>
        </w:rPr>
      </w:pPr>
      <w:r w:rsidRPr="00B85596">
        <w:rPr>
          <w:rFonts w:ascii="Times New Roman" w:hAnsi="Times New Roman" w:cs="Times New Roman"/>
          <w:sz w:val="24"/>
          <w:szCs w:val="24"/>
        </w:rPr>
        <w:t xml:space="preserve"> Provide FDA with updated responses each month/quarter this appendix should contain the entirety of actions accomplished. </w:t>
      </w:r>
    </w:p>
    <w:p w:rsidR="00B85596" w:rsidRPr="00B85596" w:rsidRDefault="00B85596" w:rsidP="00227EF4">
      <w:pPr>
        <w:numPr>
          <w:ilvl w:val="0"/>
          <w:numId w:val="22"/>
        </w:numPr>
        <w:rPr>
          <w:rFonts w:ascii="Times New Roman" w:hAnsi="Times New Roman" w:cs="Times New Roman"/>
          <w:sz w:val="24"/>
          <w:szCs w:val="24"/>
          <w:lang w:val="en-IN"/>
        </w:rPr>
      </w:pPr>
      <w:r w:rsidRPr="00B85596">
        <w:rPr>
          <w:rFonts w:ascii="Times New Roman" w:hAnsi="Times New Roman" w:cs="Times New Roman"/>
          <w:sz w:val="24"/>
          <w:szCs w:val="24"/>
        </w:rPr>
        <w:t xml:space="preserve"> Make a List  of Actions.” An example of a Table of Actions/Accomplishments follows. In the planned actions, state the date and then the action, “By &lt;Month day, year&gt; training will be performed” or “By &lt;Month day, year&gt; CAPA will close.</w:t>
      </w:r>
    </w:p>
    <w:p w:rsidR="00B85596" w:rsidRPr="00B85596" w:rsidRDefault="00B85596" w:rsidP="00227EF4">
      <w:pPr>
        <w:numPr>
          <w:ilvl w:val="0"/>
          <w:numId w:val="22"/>
        </w:numPr>
        <w:rPr>
          <w:rFonts w:ascii="Times New Roman" w:hAnsi="Times New Roman" w:cs="Times New Roman"/>
          <w:sz w:val="24"/>
          <w:szCs w:val="24"/>
          <w:lang w:val="en-IN"/>
        </w:rPr>
      </w:pPr>
      <w:r w:rsidRPr="00B85596">
        <w:rPr>
          <w:rFonts w:ascii="Times New Roman" w:hAnsi="Times New Roman" w:cs="Times New Roman"/>
          <w:sz w:val="24"/>
          <w:szCs w:val="24"/>
        </w:rPr>
        <w:lastRenderedPageBreak/>
        <w:t xml:space="preserve">If possible, assign subject matter experts  to complete this table  for the items assigned to them. </w:t>
      </w:r>
    </w:p>
    <w:p w:rsidR="00B85596" w:rsidRPr="00B85596" w:rsidRDefault="00B85596" w:rsidP="00227EF4">
      <w:pPr>
        <w:numPr>
          <w:ilvl w:val="0"/>
          <w:numId w:val="22"/>
        </w:numPr>
        <w:rPr>
          <w:rFonts w:ascii="Times New Roman" w:hAnsi="Times New Roman" w:cs="Times New Roman"/>
          <w:sz w:val="24"/>
          <w:szCs w:val="24"/>
          <w:lang w:val="en-IN"/>
        </w:rPr>
      </w:pPr>
      <w:r w:rsidRPr="00B85596">
        <w:rPr>
          <w:rFonts w:ascii="Times New Roman" w:hAnsi="Times New Roman" w:cs="Times New Roman"/>
          <w:sz w:val="24"/>
          <w:szCs w:val="24"/>
        </w:rPr>
        <w:t>The timeline for Responding to both FDA 483 and Warnigng Letters is 15 days.</w:t>
      </w:r>
    </w:p>
    <w:p w:rsidR="00B85596" w:rsidRPr="00C47C61" w:rsidRDefault="00B85596" w:rsidP="00227EF4">
      <w:pPr>
        <w:numPr>
          <w:ilvl w:val="0"/>
          <w:numId w:val="22"/>
        </w:numPr>
        <w:rPr>
          <w:rFonts w:ascii="Times New Roman" w:hAnsi="Times New Roman" w:cs="Times New Roman"/>
          <w:sz w:val="24"/>
          <w:szCs w:val="24"/>
          <w:lang w:val="en-IN"/>
        </w:rPr>
      </w:pPr>
      <w:r w:rsidRPr="00B85596">
        <w:rPr>
          <w:rFonts w:ascii="Times New Roman" w:hAnsi="Times New Roman" w:cs="Times New Roman"/>
          <w:sz w:val="24"/>
          <w:szCs w:val="24"/>
        </w:rPr>
        <w:t>The time for implementation and responding  with CAPA may vary as per complexity and seriousness of the issue.</w:t>
      </w:r>
    </w:p>
    <w:p w:rsidR="000B3B8A" w:rsidRDefault="000B3B8A">
      <w:pPr>
        <w:rPr>
          <w:rFonts w:ascii="Times New Roman" w:hAnsi="Times New Roman" w:cs="Times New Roman"/>
          <w:sz w:val="24"/>
          <w:szCs w:val="24"/>
        </w:rPr>
      </w:pPr>
      <w:r>
        <w:rPr>
          <w:rFonts w:ascii="Times New Roman" w:hAnsi="Times New Roman" w:cs="Times New Roman"/>
          <w:sz w:val="24"/>
          <w:szCs w:val="24"/>
        </w:rPr>
        <w:br w:type="page"/>
      </w:r>
    </w:p>
    <w:p w:rsidR="00C47C61" w:rsidRPr="00B85596" w:rsidRDefault="00C47C61" w:rsidP="00C47C61">
      <w:pPr>
        <w:rPr>
          <w:rFonts w:ascii="Times New Roman" w:hAnsi="Times New Roman" w:cs="Times New Roman"/>
          <w:sz w:val="24"/>
          <w:szCs w:val="24"/>
          <w:lang w:val="en-IN"/>
        </w:rPr>
      </w:pPr>
    </w:p>
    <w:p w:rsidR="00B85596" w:rsidRDefault="000B3B8A" w:rsidP="00B85596">
      <w:pPr>
        <w:ind w:left="360"/>
        <w:rPr>
          <w:rFonts w:ascii="Times New Roman" w:hAnsi="Times New Roman" w:cs="Times New Roman"/>
          <w:b/>
          <w:bCs/>
          <w:sz w:val="28"/>
          <w:szCs w:val="28"/>
        </w:rPr>
      </w:pPr>
      <w:r w:rsidRPr="000B3B8A">
        <w:rPr>
          <w:rFonts w:ascii="Times New Roman" w:hAnsi="Times New Roman" w:cs="Times New Roman"/>
          <w:b/>
          <w:bCs/>
          <w:sz w:val="28"/>
          <w:szCs w:val="28"/>
        </w:rPr>
        <w:t>2.</w:t>
      </w:r>
      <w:r w:rsidR="00B12F38">
        <w:rPr>
          <w:rFonts w:ascii="Times New Roman" w:hAnsi="Times New Roman" w:cs="Times New Roman"/>
          <w:b/>
          <w:bCs/>
          <w:sz w:val="28"/>
          <w:szCs w:val="28"/>
        </w:rPr>
        <w:t xml:space="preserve"> AIM AND OBJECTIVE OF THE S</w:t>
      </w:r>
      <w:r w:rsidR="00B12F38" w:rsidRPr="000B3B8A">
        <w:rPr>
          <w:rFonts w:ascii="Times New Roman" w:hAnsi="Times New Roman" w:cs="Times New Roman"/>
          <w:b/>
          <w:bCs/>
          <w:sz w:val="28"/>
          <w:szCs w:val="28"/>
        </w:rPr>
        <w:t>TUDY</w:t>
      </w:r>
    </w:p>
    <w:p w:rsidR="00B12F38" w:rsidRDefault="00B12F38" w:rsidP="00B85596">
      <w:pPr>
        <w:ind w:left="360"/>
        <w:rPr>
          <w:rFonts w:ascii="Times New Roman" w:hAnsi="Times New Roman" w:cs="Times New Roman"/>
          <w:b/>
          <w:bCs/>
          <w:sz w:val="28"/>
          <w:szCs w:val="28"/>
          <w:u w:val="single"/>
        </w:rPr>
      </w:pPr>
      <w:r>
        <w:rPr>
          <w:rFonts w:ascii="Times New Roman" w:hAnsi="Times New Roman" w:cs="Times New Roman"/>
          <w:b/>
          <w:bCs/>
          <w:sz w:val="28"/>
          <w:szCs w:val="28"/>
        </w:rPr>
        <w:t xml:space="preserve">2.1 </w:t>
      </w:r>
      <w:r w:rsidRPr="00B12F38">
        <w:rPr>
          <w:rFonts w:ascii="Times New Roman" w:hAnsi="Times New Roman" w:cs="Times New Roman"/>
          <w:b/>
          <w:bCs/>
          <w:sz w:val="28"/>
          <w:szCs w:val="28"/>
          <w:u w:val="single"/>
        </w:rPr>
        <w:t>AIM</w:t>
      </w:r>
    </w:p>
    <w:p w:rsidR="00B12F38" w:rsidRDefault="00B12F38" w:rsidP="00B12F38">
      <w:pPr>
        <w:ind w:left="360"/>
        <w:rPr>
          <w:rFonts w:ascii="Times New Roman" w:hAnsi="Times New Roman" w:cs="Times New Roman"/>
          <w:sz w:val="28"/>
          <w:szCs w:val="28"/>
        </w:rPr>
      </w:pPr>
      <w:r>
        <w:rPr>
          <w:rFonts w:ascii="Times New Roman" w:hAnsi="Times New Roman" w:cs="Times New Roman"/>
          <w:sz w:val="28"/>
          <w:szCs w:val="28"/>
        </w:rPr>
        <w:t>To</w:t>
      </w:r>
      <w:r w:rsidRPr="00B12F38">
        <w:rPr>
          <w:rFonts w:ascii="Times New Roman" w:hAnsi="Times New Roman" w:cs="Times New Roman"/>
          <w:sz w:val="28"/>
          <w:szCs w:val="28"/>
        </w:rPr>
        <w:t xml:space="preserve"> analyze </w:t>
      </w:r>
      <w:r>
        <w:rPr>
          <w:rFonts w:ascii="Times New Roman" w:hAnsi="Times New Roman" w:cs="Times New Roman"/>
          <w:sz w:val="28"/>
          <w:szCs w:val="28"/>
        </w:rPr>
        <w:t>US</w:t>
      </w:r>
      <w:r w:rsidRPr="00B12F38">
        <w:rPr>
          <w:rFonts w:ascii="Times New Roman" w:hAnsi="Times New Roman" w:cs="Times New Roman"/>
          <w:sz w:val="28"/>
          <w:szCs w:val="28"/>
        </w:rPr>
        <w:t xml:space="preserve">FDA </w:t>
      </w:r>
      <w:r>
        <w:rPr>
          <w:rFonts w:ascii="Times New Roman" w:hAnsi="Times New Roman" w:cs="Times New Roman"/>
          <w:sz w:val="28"/>
          <w:szCs w:val="28"/>
        </w:rPr>
        <w:t xml:space="preserve">Form </w:t>
      </w:r>
      <w:r w:rsidRPr="00B12F38">
        <w:rPr>
          <w:rFonts w:ascii="Times New Roman" w:hAnsi="Times New Roman" w:cs="Times New Roman"/>
          <w:sz w:val="28"/>
          <w:szCs w:val="28"/>
        </w:rPr>
        <w:t>483</w:t>
      </w:r>
      <w:r>
        <w:rPr>
          <w:rFonts w:ascii="Times New Roman" w:hAnsi="Times New Roman" w:cs="Times New Roman"/>
          <w:sz w:val="28"/>
          <w:szCs w:val="28"/>
        </w:rPr>
        <w:t xml:space="preserve"> and Warning L</w:t>
      </w:r>
      <w:r w:rsidRPr="00B12F38">
        <w:rPr>
          <w:rFonts w:ascii="Times New Roman" w:hAnsi="Times New Roman" w:cs="Times New Roman"/>
          <w:sz w:val="28"/>
          <w:szCs w:val="28"/>
        </w:rPr>
        <w:t>etters issued to medical device a</w:t>
      </w:r>
      <w:r>
        <w:rPr>
          <w:rFonts w:ascii="Times New Roman" w:hAnsi="Times New Roman" w:cs="Times New Roman"/>
          <w:sz w:val="28"/>
          <w:szCs w:val="28"/>
        </w:rPr>
        <w:t>nd drug manufacturers, using</w:t>
      </w:r>
      <w:r w:rsidRPr="00B12F38">
        <w:rPr>
          <w:rFonts w:ascii="Times New Roman" w:hAnsi="Times New Roman" w:cs="Times New Roman"/>
          <w:sz w:val="28"/>
          <w:szCs w:val="28"/>
        </w:rPr>
        <w:t xml:space="preserve"> case studies, statistica</w:t>
      </w:r>
      <w:r>
        <w:rPr>
          <w:rFonts w:ascii="Times New Roman" w:hAnsi="Times New Roman" w:cs="Times New Roman"/>
          <w:sz w:val="28"/>
          <w:szCs w:val="28"/>
        </w:rPr>
        <w:t>l trends, and recommendations for preparing a compliance remediation guide and suggesting methods to improve regulatory compliance.</w:t>
      </w:r>
    </w:p>
    <w:p w:rsidR="00B12F38" w:rsidRDefault="00B12F38" w:rsidP="00B12F38">
      <w:pPr>
        <w:ind w:left="360"/>
        <w:rPr>
          <w:rFonts w:ascii="Times New Roman" w:hAnsi="Times New Roman" w:cs="Times New Roman"/>
          <w:b/>
          <w:bCs/>
          <w:sz w:val="28"/>
          <w:szCs w:val="28"/>
          <w:u w:val="single"/>
        </w:rPr>
      </w:pPr>
      <w:r w:rsidRPr="007F1F83">
        <w:rPr>
          <w:rFonts w:ascii="Times New Roman" w:hAnsi="Times New Roman" w:cs="Times New Roman"/>
          <w:b/>
          <w:bCs/>
          <w:sz w:val="28"/>
          <w:szCs w:val="28"/>
        </w:rPr>
        <w:t>2.2</w:t>
      </w:r>
      <w:r>
        <w:rPr>
          <w:rFonts w:ascii="Times New Roman" w:hAnsi="Times New Roman" w:cs="Times New Roman"/>
          <w:sz w:val="28"/>
          <w:szCs w:val="28"/>
        </w:rPr>
        <w:t xml:space="preserve"> </w:t>
      </w:r>
      <w:r w:rsidRPr="00B12F38">
        <w:rPr>
          <w:rFonts w:ascii="Times New Roman" w:hAnsi="Times New Roman" w:cs="Times New Roman"/>
          <w:b/>
          <w:bCs/>
          <w:sz w:val="28"/>
          <w:szCs w:val="28"/>
          <w:u w:val="single"/>
        </w:rPr>
        <w:t>OBJECTIVE</w:t>
      </w:r>
      <w:r w:rsidR="001A5432">
        <w:rPr>
          <w:rFonts w:ascii="Times New Roman" w:hAnsi="Times New Roman" w:cs="Times New Roman"/>
          <w:b/>
          <w:bCs/>
          <w:sz w:val="28"/>
          <w:szCs w:val="28"/>
          <w:u w:val="single"/>
        </w:rPr>
        <w:t>S</w:t>
      </w:r>
    </w:p>
    <w:p w:rsidR="008A42C6" w:rsidRDefault="008A42C6" w:rsidP="00227EF4">
      <w:pPr>
        <w:pStyle w:val="ListParagraph"/>
        <w:numPr>
          <w:ilvl w:val="0"/>
          <w:numId w:val="33"/>
        </w:numPr>
        <w:rPr>
          <w:rFonts w:ascii="Times New Roman" w:hAnsi="Times New Roman" w:cs="Times New Roman"/>
          <w:sz w:val="28"/>
          <w:szCs w:val="28"/>
        </w:rPr>
      </w:pPr>
      <w:r w:rsidRPr="001A5432">
        <w:rPr>
          <w:rFonts w:ascii="Times New Roman" w:hAnsi="Times New Roman" w:cs="Times New Roman"/>
          <w:b/>
          <w:bCs/>
          <w:sz w:val="28"/>
          <w:szCs w:val="28"/>
        </w:rPr>
        <w:t>To identify the most common reasons for 483 Observation</w:t>
      </w:r>
      <w:r w:rsidR="001A5432" w:rsidRPr="001A5432">
        <w:rPr>
          <w:rFonts w:ascii="Times New Roman" w:hAnsi="Times New Roman" w:cs="Times New Roman"/>
          <w:b/>
          <w:bCs/>
          <w:sz w:val="28"/>
          <w:szCs w:val="28"/>
        </w:rPr>
        <w:t>s and Warning  Letters</w:t>
      </w:r>
      <w:r w:rsidR="001A5432" w:rsidRPr="001A5432">
        <w:rPr>
          <w:rFonts w:ascii="Times New Roman" w:hAnsi="Times New Roman" w:cs="Times New Roman"/>
          <w:sz w:val="28"/>
          <w:szCs w:val="28"/>
        </w:rPr>
        <w:t xml:space="preserve"> </w:t>
      </w:r>
      <w:r w:rsidR="001A5432">
        <w:rPr>
          <w:rFonts w:ascii="Times New Roman" w:hAnsi="Times New Roman" w:cs="Times New Roman"/>
          <w:sz w:val="28"/>
          <w:szCs w:val="28"/>
        </w:rPr>
        <w:br/>
      </w:r>
      <w:r w:rsidR="001A5432" w:rsidRPr="001A5432">
        <w:rPr>
          <w:rFonts w:ascii="Times New Roman" w:hAnsi="Times New Roman" w:cs="Times New Roman"/>
          <w:sz w:val="28"/>
          <w:szCs w:val="28"/>
        </w:rPr>
        <w:t>This will provide insights into the most common compliance problems. This information can be used by companies to develop more effective compliance programs and to identify areas where they need to improve their internal processes.</w:t>
      </w:r>
    </w:p>
    <w:p w:rsidR="001A5432" w:rsidRPr="001A5432" w:rsidRDefault="001A5432" w:rsidP="001A5432">
      <w:pPr>
        <w:pStyle w:val="ListParagraph"/>
        <w:rPr>
          <w:rFonts w:ascii="Times New Roman" w:hAnsi="Times New Roman" w:cs="Times New Roman"/>
          <w:sz w:val="28"/>
          <w:szCs w:val="28"/>
        </w:rPr>
      </w:pPr>
    </w:p>
    <w:p w:rsidR="001A5432" w:rsidRPr="001A5432" w:rsidRDefault="001A5432" w:rsidP="00227EF4">
      <w:pPr>
        <w:pStyle w:val="ListParagraph"/>
        <w:numPr>
          <w:ilvl w:val="0"/>
          <w:numId w:val="33"/>
        </w:numPr>
        <w:rPr>
          <w:rFonts w:ascii="Times New Roman" w:hAnsi="Times New Roman" w:cs="Times New Roman"/>
          <w:b/>
          <w:bCs/>
          <w:sz w:val="28"/>
          <w:szCs w:val="28"/>
        </w:rPr>
      </w:pPr>
      <w:r w:rsidRPr="001A5432">
        <w:rPr>
          <w:rFonts w:ascii="Times New Roman" w:hAnsi="Times New Roman" w:cs="Times New Roman"/>
          <w:b/>
          <w:bCs/>
          <w:sz w:val="28"/>
          <w:szCs w:val="28"/>
        </w:rPr>
        <w:t>To conduct case studies to understand root cau</w:t>
      </w:r>
      <w:r>
        <w:rPr>
          <w:rFonts w:ascii="Times New Roman" w:hAnsi="Times New Roman" w:cs="Times New Roman"/>
          <w:b/>
          <w:bCs/>
          <w:sz w:val="28"/>
          <w:szCs w:val="28"/>
        </w:rPr>
        <w:t xml:space="preserve">ses and develop recommendations </w:t>
      </w:r>
    </w:p>
    <w:p w:rsidR="001A5432" w:rsidRDefault="001A5432" w:rsidP="00AE5BCB">
      <w:pPr>
        <w:pStyle w:val="ListParagraph"/>
        <w:ind w:left="630"/>
        <w:rPr>
          <w:rFonts w:ascii="Times New Roman" w:hAnsi="Times New Roman" w:cs="Times New Roman"/>
          <w:sz w:val="28"/>
          <w:szCs w:val="28"/>
        </w:rPr>
      </w:pPr>
      <w:r>
        <w:rPr>
          <w:rFonts w:ascii="Times New Roman" w:hAnsi="Times New Roman" w:cs="Times New Roman"/>
          <w:sz w:val="28"/>
          <w:szCs w:val="28"/>
        </w:rPr>
        <w:t>This will provide insights into root cause of the compliance problems. This will help in preparing CAPA , improving Quality Risk management and Quality Management Systems.</w:t>
      </w:r>
    </w:p>
    <w:p w:rsidR="001A5432" w:rsidRDefault="001A5432" w:rsidP="00AE5BCB">
      <w:pPr>
        <w:pStyle w:val="ListParagraph"/>
        <w:ind w:left="630"/>
        <w:rPr>
          <w:rFonts w:ascii="Times New Roman" w:hAnsi="Times New Roman" w:cs="Times New Roman"/>
          <w:sz w:val="28"/>
          <w:szCs w:val="28"/>
        </w:rPr>
      </w:pPr>
    </w:p>
    <w:p w:rsidR="001A5432" w:rsidRDefault="001A5432" w:rsidP="00227EF4">
      <w:pPr>
        <w:pStyle w:val="ListParagraph"/>
        <w:numPr>
          <w:ilvl w:val="0"/>
          <w:numId w:val="33"/>
        </w:numPr>
        <w:rPr>
          <w:rFonts w:ascii="Times New Roman" w:hAnsi="Times New Roman" w:cs="Times New Roman"/>
          <w:b/>
          <w:bCs/>
          <w:sz w:val="28"/>
          <w:szCs w:val="28"/>
        </w:rPr>
      </w:pPr>
      <w:r w:rsidRPr="001A5432">
        <w:rPr>
          <w:rFonts w:ascii="Times New Roman" w:hAnsi="Times New Roman" w:cs="Times New Roman"/>
          <w:b/>
          <w:bCs/>
          <w:sz w:val="28"/>
          <w:szCs w:val="28"/>
        </w:rPr>
        <w:t xml:space="preserve">To evaluate existing regulatory compliance programs and develop </w:t>
      </w:r>
      <w:r>
        <w:rPr>
          <w:rFonts w:ascii="Times New Roman" w:hAnsi="Times New Roman" w:cs="Times New Roman"/>
          <w:b/>
          <w:bCs/>
          <w:sz w:val="28"/>
          <w:szCs w:val="28"/>
        </w:rPr>
        <w:t>recommendations for improvement</w:t>
      </w:r>
      <w:r w:rsidR="00227EF4">
        <w:rPr>
          <w:rFonts w:ascii="Times New Roman" w:hAnsi="Times New Roman" w:cs="Times New Roman"/>
          <w:b/>
          <w:bCs/>
          <w:sz w:val="28"/>
          <w:szCs w:val="28"/>
        </w:rPr>
        <w:t>s</w:t>
      </w:r>
    </w:p>
    <w:p w:rsidR="00AE5BCB" w:rsidRPr="001A5432" w:rsidRDefault="00AE5BCB" w:rsidP="00AE5BCB">
      <w:pPr>
        <w:pStyle w:val="ListParagraph"/>
        <w:ind w:left="630"/>
        <w:rPr>
          <w:rFonts w:ascii="Times New Roman" w:hAnsi="Times New Roman" w:cs="Times New Roman"/>
          <w:b/>
          <w:bCs/>
          <w:sz w:val="28"/>
          <w:szCs w:val="28"/>
        </w:rPr>
      </w:pPr>
    </w:p>
    <w:p w:rsidR="001A5432" w:rsidRPr="001A5432" w:rsidRDefault="001A5432" w:rsidP="001A5432">
      <w:pPr>
        <w:pStyle w:val="ListParagraph"/>
        <w:rPr>
          <w:rFonts w:ascii="Times New Roman" w:hAnsi="Times New Roman" w:cs="Times New Roman"/>
          <w:b/>
          <w:bCs/>
          <w:sz w:val="28"/>
          <w:szCs w:val="28"/>
        </w:rPr>
      </w:pPr>
    </w:p>
    <w:p w:rsidR="001A5432" w:rsidRPr="001A5432" w:rsidRDefault="001A5432" w:rsidP="001A5432">
      <w:pPr>
        <w:pStyle w:val="ListParagraph"/>
        <w:rPr>
          <w:rFonts w:ascii="Times New Roman" w:hAnsi="Times New Roman" w:cs="Times New Roman"/>
          <w:b/>
          <w:bCs/>
          <w:sz w:val="28"/>
          <w:szCs w:val="28"/>
        </w:rPr>
      </w:pPr>
    </w:p>
    <w:p w:rsidR="001A5432" w:rsidRDefault="001A5432" w:rsidP="00B12F38">
      <w:pPr>
        <w:ind w:left="360"/>
        <w:rPr>
          <w:rFonts w:ascii="Times New Roman" w:hAnsi="Times New Roman" w:cs="Times New Roman"/>
          <w:sz w:val="28"/>
          <w:szCs w:val="28"/>
        </w:rPr>
      </w:pPr>
    </w:p>
    <w:p w:rsidR="001A5432" w:rsidRPr="008A42C6" w:rsidRDefault="001A5432" w:rsidP="00B12F38">
      <w:pPr>
        <w:ind w:left="360"/>
        <w:rPr>
          <w:rFonts w:ascii="Times New Roman" w:hAnsi="Times New Roman" w:cs="Times New Roman"/>
          <w:sz w:val="28"/>
          <w:szCs w:val="28"/>
        </w:rPr>
      </w:pPr>
    </w:p>
    <w:p w:rsidR="007F1F83" w:rsidRDefault="007F1F83" w:rsidP="00B12F38">
      <w:pPr>
        <w:ind w:left="360"/>
        <w:rPr>
          <w:rFonts w:ascii="Times New Roman" w:hAnsi="Times New Roman" w:cs="Times New Roman"/>
          <w:sz w:val="28"/>
          <w:szCs w:val="28"/>
        </w:rPr>
      </w:pPr>
    </w:p>
    <w:p w:rsidR="00B85596" w:rsidRPr="00B85596" w:rsidRDefault="00B85596" w:rsidP="00227EF4">
      <w:pPr>
        <w:numPr>
          <w:ilvl w:val="0"/>
          <w:numId w:val="22"/>
        </w:numPr>
        <w:rPr>
          <w:rFonts w:ascii="Times New Roman" w:hAnsi="Times New Roman" w:cs="Times New Roman"/>
          <w:sz w:val="24"/>
          <w:szCs w:val="24"/>
          <w:lang w:val="en-IN"/>
        </w:rPr>
      </w:pPr>
      <w:r w:rsidRPr="00B85596">
        <w:rPr>
          <w:rFonts w:ascii="Times New Roman" w:hAnsi="Times New Roman" w:cs="Times New Roman"/>
          <w:b/>
          <w:bCs/>
          <w:sz w:val="24"/>
          <w:szCs w:val="24"/>
        </w:rPr>
        <w:t>MOTIVATION OF RESEARCH</w:t>
      </w:r>
    </w:p>
    <w:p w:rsidR="00B85596" w:rsidRPr="00B85596" w:rsidRDefault="00B85596" w:rsidP="00227EF4">
      <w:pPr>
        <w:numPr>
          <w:ilvl w:val="0"/>
          <w:numId w:val="22"/>
        </w:numPr>
        <w:rPr>
          <w:rFonts w:ascii="Times New Roman" w:hAnsi="Times New Roman" w:cs="Times New Roman"/>
          <w:sz w:val="24"/>
          <w:szCs w:val="24"/>
          <w:lang w:val="en-IN"/>
        </w:rPr>
      </w:pPr>
      <w:r w:rsidRPr="00B85596">
        <w:rPr>
          <w:rFonts w:ascii="Times New Roman" w:hAnsi="Times New Roman" w:cs="Times New Roman"/>
          <w:b/>
          <w:bCs/>
          <w:sz w:val="24"/>
          <w:szCs w:val="24"/>
        </w:rPr>
        <w:t>Regulatory Significance:</w:t>
      </w:r>
      <w:r w:rsidRPr="00B85596">
        <w:rPr>
          <w:rFonts w:ascii="Times New Roman" w:hAnsi="Times New Roman" w:cs="Times New Roman"/>
          <w:sz w:val="24"/>
          <w:szCs w:val="24"/>
        </w:rPr>
        <w:t xml:space="preserve"> The FDA plays a pivotal role in ensuring the safety and quality of pharmaceuticals and medical devices. Studying warning letters and FDA 483 observations provides insights into the regulatory enforcement trends and priorities, which are crucial for industries and public health.</w:t>
      </w:r>
    </w:p>
    <w:p w:rsidR="00B85596" w:rsidRPr="00B85596" w:rsidRDefault="00B85596" w:rsidP="00227EF4">
      <w:pPr>
        <w:numPr>
          <w:ilvl w:val="0"/>
          <w:numId w:val="22"/>
        </w:numPr>
        <w:rPr>
          <w:rFonts w:ascii="Times New Roman" w:hAnsi="Times New Roman" w:cs="Times New Roman"/>
          <w:sz w:val="24"/>
          <w:szCs w:val="24"/>
          <w:lang w:val="en-IN"/>
        </w:rPr>
      </w:pPr>
      <w:r w:rsidRPr="00B85596">
        <w:rPr>
          <w:rFonts w:ascii="Times New Roman" w:hAnsi="Times New Roman" w:cs="Times New Roman"/>
          <w:b/>
          <w:bCs/>
          <w:sz w:val="24"/>
          <w:szCs w:val="24"/>
        </w:rPr>
        <w:t>Industry Impact:</w:t>
      </w:r>
      <w:r w:rsidRPr="00B85596">
        <w:rPr>
          <w:rFonts w:ascii="Times New Roman" w:hAnsi="Times New Roman" w:cs="Times New Roman"/>
          <w:sz w:val="24"/>
          <w:szCs w:val="24"/>
        </w:rPr>
        <w:t xml:space="preserve"> Understanding common violations and trends can help pharmaceutical and medical device companies proactively improve compliance, avoid </w:t>
      </w:r>
      <w:r w:rsidRPr="00B85596">
        <w:rPr>
          <w:rFonts w:ascii="Times New Roman" w:hAnsi="Times New Roman" w:cs="Times New Roman"/>
          <w:sz w:val="24"/>
          <w:szCs w:val="24"/>
        </w:rPr>
        <w:lastRenderedPageBreak/>
        <w:t>regulatory issues, and enhance product quality, ultimately benefiting both companies and consumers.</w:t>
      </w:r>
    </w:p>
    <w:p w:rsidR="00B85596" w:rsidRPr="00B85596" w:rsidRDefault="00B85596" w:rsidP="00227EF4">
      <w:pPr>
        <w:numPr>
          <w:ilvl w:val="0"/>
          <w:numId w:val="22"/>
        </w:numPr>
        <w:rPr>
          <w:rFonts w:ascii="Times New Roman" w:hAnsi="Times New Roman" w:cs="Times New Roman"/>
          <w:sz w:val="24"/>
          <w:szCs w:val="24"/>
          <w:lang w:val="en-IN"/>
        </w:rPr>
      </w:pPr>
      <w:r w:rsidRPr="00B85596">
        <w:rPr>
          <w:rFonts w:ascii="Times New Roman" w:hAnsi="Times New Roman" w:cs="Times New Roman"/>
          <w:b/>
          <w:bCs/>
          <w:sz w:val="24"/>
          <w:szCs w:val="24"/>
        </w:rPr>
        <w:t>Public Health Implications:</w:t>
      </w:r>
      <w:r w:rsidRPr="00B85596">
        <w:rPr>
          <w:rFonts w:ascii="Times New Roman" w:hAnsi="Times New Roman" w:cs="Times New Roman"/>
          <w:sz w:val="24"/>
          <w:szCs w:val="24"/>
        </w:rPr>
        <w:t xml:space="preserve"> Research in this area can shed light on how regulatory actions impact public health and safety by addressing non-compliance issues, preventing product recalls, and ensuring the availability of safe and effective medical products.</w:t>
      </w:r>
    </w:p>
    <w:p w:rsidR="00B85596" w:rsidRPr="00B85596" w:rsidRDefault="00B85596" w:rsidP="00227EF4">
      <w:pPr>
        <w:numPr>
          <w:ilvl w:val="0"/>
          <w:numId w:val="22"/>
        </w:numPr>
        <w:rPr>
          <w:rFonts w:ascii="Times New Roman" w:hAnsi="Times New Roman" w:cs="Times New Roman"/>
          <w:sz w:val="24"/>
          <w:szCs w:val="24"/>
          <w:lang w:val="en-IN"/>
        </w:rPr>
      </w:pPr>
      <w:r w:rsidRPr="00B85596">
        <w:rPr>
          <w:rFonts w:ascii="Times New Roman" w:hAnsi="Times New Roman" w:cs="Times New Roman"/>
          <w:b/>
          <w:bCs/>
          <w:sz w:val="24"/>
          <w:szCs w:val="24"/>
        </w:rPr>
        <w:t>Compliance Strategies:</w:t>
      </w:r>
      <w:r w:rsidRPr="00B85596">
        <w:rPr>
          <w:rFonts w:ascii="Times New Roman" w:hAnsi="Times New Roman" w:cs="Times New Roman"/>
          <w:sz w:val="24"/>
          <w:szCs w:val="24"/>
        </w:rPr>
        <w:t xml:space="preserve"> Investigating trends in FDA actions can offer valuable insights into effective compliance strategies, helping companies navigate complex regulatory requirements and maintain market access.</w:t>
      </w:r>
    </w:p>
    <w:p w:rsidR="00B85596" w:rsidRPr="00B85596" w:rsidRDefault="00B85596" w:rsidP="00227EF4">
      <w:pPr>
        <w:numPr>
          <w:ilvl w:val="0"/>
          <w:numId w:val="22"/>
        </w:numPr>
        <w:rPr>
          <w:rFonts w:ascii="Times New Roman" w:hAnsi="Times New Roman" w:cs="Times New Roman"/>
          <w:sz w:val="24"/>
          <w:szCs w:val="24"/>
          <w:lang w:val="en-IN"/>
        </w:rPr>
      </w:pPr>
      <w:r w:rsidRPr="00B85596">
        <w:rPr>
          <w:rFonts w:ascii="Times New Roman" w:hAnsi="Times New Roman" w:cs="Times New Roman"/>
          <w:b/>
          <w:bCs/>
          <w:sz w:val="24"/>
          <w:szCs w:val="24"/>
        </w:rPr>
        <w:t>Academic Contribution:</w:t>
      </w:r>
      <w:r w:rsidRPr="00B85596">
        <w:rPr>
          <w:rFonts w:ascii="Times New Roman" w:hAnsi="Times New Roman" w:cs="Times New Roman"/>
          <w:sz w:val="24"/>
          <w:szCs w:val="24"/>
        </w:rPr>
        <w:t xml:space="preserve"> Research on FDA warning letters and observational trends contributes to the academic understanding of regulatory processes, enforcement mechanisms, and their impact on industries, making it a relevant and valuable area of study.</w:t>
      </w:r>
    </w:p>
    <w:p w:rsidR="00B85596" w:rsidRPr="00B85596" w:rsidRDefault="00B85596" w:rsidP="00227EF4">
      <w:pPr>
        <w:numPr>
          <w:ilvl w:val="0"/>
          <w:numId w:val="22"/>
        </w:numPr>
        <w:rPr>
          <w:rFonts w:ascii="Times New Roman" w:hAnsi="Times New Roman" w:cs="Times New Roman"/>
          <w:sz w:val="24"/>
          <w:szCs w:val="24"/>
          <w:lang w:val="en-IN"/>
        </w:rPr>
      </w:pPr>
      <w:r w:rsidRPr="00B85596">
        <w:rPr>
          <w:rFonts w:ascii="Times New Roman" w:hAnsi="Times New Roman" w:cs="Times New Roman"/>
          <w:sz w:val="24"/>
          <w:szCs w:val="24"/>
        </w:rPr>
        <w:t>These motivations highlight the practical, academic, and societal significance of studying USFDA warning letters and FDA 483 observations in the context of regulatory compliance and public health.</w:t>
      </w:r>
    </w:p>
    <w:p w:rsidR="00B85596" w:rsidRPr="00B85596" w:rsidRDefault="00B85596" w:rsidP="00227EF4">
      <w:pPr>
        <w:numPr>
          <w:ilvl w:val="0"/>
          <w:numId w:val="22"/>
        </w:numPr>
        <w:rPr>
          <w:rFonts w:ascii="Times New Roman" w:hAnsi="Times New Roman" w:cs="Times New Roman"/>
          <w:sz w:val="24"/>
          <w:szCs w:val="24"/>
          <w:lang w:val="en-IN"/>
        </w:rPr>
      </w:pPr>
      <w:r w:rsidRPr="00B85596">
        <w:rPr>
          <w:rFonts w:ascii="Times New Roman" w:hAnsi="Times New Roman" w:cs="Times New Roman"/>
          <w:b/>
          <w:bCs/>
          <w:sz w:val="24"/>
          <w:szCs w:val="24"/>
        </w:rPr>
        <w:t>Time Schedule</w:t>
      </w:r>
    </w:p>
    <w:p w:rsidR="00B85596" w:rsidRPr="00B85596" w:rsidRDefault="00B85596" w:rsidP="00B85596">
      <w:pPr>
        <w:ind w:left="360"/>
        <w:rPr>
          <w:rFonts w:ascii="Times New Roman" w:hAnsi="Times New Roman" w:cs="Times New Roman"/>
          <w:sz w:val="24"/>
          <w:szCs w:val="24"/>
        </w:rPr>
      </w:pPr>
      <w:r>
        <w:rPr>
          <w:noProof/>
          <w:lang w:bidi="hi-IN"/>
        </w:rPr>
        <w:drawing>
          <wp:inline distT="0" distB="0" distL="0" distR="0">
            <wp:extent cx="5731510" cy="3685540"/>
            <wp:effectExtent l="0" t="0" r="2540" b="0"/>
            <wp:docPr id="1359672550" name="Picture 135967255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EE4ADD4-B667-D00F-AB18-7CE396D924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EE4ADD4-B667-D00F-AB18-7CE396D9247A}"/>
                        </a:ext>
                      </a:extLst>
                    </pic:cNvPr>
                    <pic:cNvPicPr>
                      <a:picLocks noChangeAspect="1"/>
                    </pic:cNvPicPr>
                  </pic:nvPicPr>
                  <pic:blipFill>
                    <a:blip r:embed="rId13" cstate="print"/>
                    <a:stretch>
                      <a:fillRect/>
                    </a:stretch>
                  </pic:blipFill>
                  <pic:spPr>
                    <a:xfrm>
                      <a:off x="0" y="0"/>
                      <a:ext cx="5731510" cy="3685540"/>
                    </a:xfrm>
                    <a:prstGeom prst="rect">
                      <a:avLst/>
                    </a:prstGeom>
                  </pic:spPr>
                </pic:pic>
              </a:graphicData>
            </a:graphic>
          </wp:inline>
        </w:drawing>
      </w:r>
    </w:p>
    <w:sectPr w:rsidR="00B85596" w:rsidRPr="00B85596" w:rsidSect="00F76D2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10595"/>
    <w:multiLevelType w:val="hybridMultilevel"/>
    <w:tmpl w:val="B3A40C08"/>
    <w:lvl w:ilvl="0" w:tplc="D5D6103E">
      <w:start w:val="1"/>
      <w:numFmt w:val="bullet"/>
      <w:lvlText w:val=""/>
      <w:lvlJc w:val="left"/>
      <w:pPr>
        <w:tabs>
          <w:tab w:val="num" w:pos="720"/>
        </w:tabs>
        <w:ind w:left="720" w:hanging="360"/>
      </w:pPr>
      <w:rPr>
        <w:rFonts w:ascii="Wingdings" w:hAnsi="Wingdings" w:hint="default"/>
      </w:rPr>
    </w:lvl>
    <w:lvl w:ilvl="1" w:tplc="8006FC14" w:tentative="1">
      <w:start w:val="1"/>
      <w:numFmt w:val="bullet"/>
      <w:lvlText w:val=""/>
      <w:lvlJc w:val="left"/>
      <w:pPr>
        <w:tabs>
          <w:tab w:val="num" w:pos="1440"/>
        </w:tabs>
        <w:ind w:left="1440" w:hanging="360"/>
      </w:pPr>
      <w:rPr>
        <w:rFonts w:ascii="Wingdings" w:hAnsi="Wingdings" w:hint="default"/>
      </w:rPr>
    </w:lvl>
    <w:lvl w:ilvl="2" w:tplc="3BAA71E0" w:tentative="1">
      <w:start w:val="1"/>
      <w:numFmt w:val="bullet"/>
      <w:lvlText w:val=""/>
      <w:lvlJc w:val="left"/>
      <w:pPr>
        <w:tabs>
          <w:tab w:val="num" w:pos="2160"/>
        </w:tabs>
        <w:ind w:left="2160" w:hanging="360"/>
      </w:pPr>
      <w:rPr>
        <w:rFonts w:ascii="Wingdings" w:hAnsi="Wingdings" w:hint="default"/>
      </w:rPr>
    </w:lvl>
    <w:lvl w:ilvl="3" w:tplc="FBFA3F80" w:tentative="1">
      <w:start w:val="1"/>
      <w:numFmt w:val="bullet"/>
      <w:lvlText w:val=""/>
      <w:lvlJc w:val="left"/>
      <w:pPr>
        <w:tabs>
          <w:tab w:val="num" w:pos="2880"/>
        </w:tabs>
        <w:ind w:left="2880" w:hanging="360"/>
      </w:pPr>
      <w:rPr>
        <w:rFonts w:ascii="Wingdings" w:hAnsi="Wingdings" w:hint="default"/>
      </w:rPr>
    </w:lvl>
    <w:lvl w:ilvl="4" w:tplc="63A2CFB8" w:tentative="1">
      <w:start w:val="1"/>
      <w:numFmt w:val="bullet"/>
      <w:lvlText w:val=""/>
      <w:lvlJc w:val="left"/>
      <w:pPr>
        <w:tabs>
          <w:tab w:val="num" w:pos="3600"/>
        </w:tabs>
        <w:ind w:left="3600" w:hanging="360"/>
      </w:pPr>
      <w:rPr>
        <w:rFonts w:ascii="Wingdings" w:hAnsi="Wingdings" w:hint="default"/>
      </w:rPr>
    </w:lvl>
    <w:lvl w:ilvl="5" w:tplc="4316F3AC" w:tentative="1">
      <w:start w:val="1"/>
      <w:numFmt w:val="bullet"/>
      <w:lvlText w:val=""/>
      <w:lvlJc w:val="left"/>
      <w:pPr>
        <w:tabs>
          <w:tab w:val="num" w:pos="4320"/>
        </w:tabs>
        <w:ind w:left="4320" w:hanging="360"/>
      </w:pPr>
      <w:rPr>
        <w:rFonts w:ascii="Wingdings" w:hAnsi="Wingdings" w:hint="default"/>
      </w:rPr>
    </w:lvl>
    <w:lvl w:ilvl="6" w:tplc="98162D3C" w:tentative="1">
      <w:start w:val="1"/>
      <w:numFmt w:val="bullet"/>
      <w:lvlText w:val=""/>
      <w:lvlJc w:val="left"/>
      <w:pPr>
        <w:tabs>
          <w:tab w:val="num" w:pos="5040"/>
        </w:tabs>
        <w:ind w:left="5040" w:hanging="360"/>
      </w:pPr>
      <w:rPr>
        <w:rFonts w:ascii="Wingdings" w:hAnsi="Wingdings" w:hint="default"/>
      </w:rPr>
    </w:lvl>
    <w:lvl w:ilvl="7" w:tplc="AC2A6BDE" w:tentative="1">
      <w:start w:val="1"/>
      <w:numFmt w:val="bullet"/>
      <w:lvlText w:val=""/>
      <w:lvlJc w:val="left"/>
      <w:pPr>
        <w:tabs>
          <w:tab w:val="num" w:pos="5760"/>
        </w:tabs>
        <w:ind w:left="5760" w:hanging="360"/>
      </w:pPr>
      <w:rPr>
        <w:rFonts w:ascii="Wingdings" w:hAnsi="Wingdings" w:hint="default"/>
      </w:rPr>
    </w:lvl>
    <w:lvl w:ilvl="8" w:tplc="855E0ACA" w:tentative="1">
      <w:start w:val="1"/>
      <w:numFmt w:val="bullet"/>
      <w:lvlText w:val=""/>
      <w:lvlJc w:val="left"/>
      <w:pPr>
        <w:tabs>
          <w:tab w:val="num" w:pos="6480"/>
        </w:tabs>
        <w:ind w:left="6480" w:hanging="360"/>
      </w:pPr>
      <w:rPr>
        <w:rFonts w:ascii="Wingdings" w:hAnsi="Wingdings" w:hint="default"/>
      </w:rPr>
    </w:lvl>
  </w:abstractNum>
  <w:abstractNum w:abstractNumId="1">
    <w:nsid w:val="0C2A6494"/>
    <w:multiLevelType w:val="hybridMultilevel"/>
    <w:tmpl w:val="BF4EAEFE"/>
    <w:lvl w:ilvl="0" w:tplc="F328E366">
      <w:start w:val="1"/>
      <w:numFmt w:val="bullet"/>
      <w:lvlText w:val=""/>
      <w:lvlJc w:val="left"/>
      <w:pPr>
        <w:tabs>
          <w:tab w:val="num" w:pos="720"/>
        </w:tabs>
        <w:ind w:left="720" w:hanging="360"/>
      </w:pPr>
      <w:rPr>
        <w:rFonts w:ascii="Wingdings" w:hAnsi="Wingdings" w:hint="default"/>
      </w:rPr>
    </w:lvl>
    <w:lvl w:ilvl="1" w:tplc="428C58F4" w:tentative="1">
      <w:start w:val="1"/>
      <w:numFmt w:val="bullet"/>
      <w:lvlText w:val=""/>
      <w:lvlJc w:val="left"/>
      <w:pPr>
        <w:tabs>
          <w:tab w:val="num" w:pos="1440"/>
        </w:tabs>
        <w:ind w:left="1440" w:hanging="360"/>
      </w:pPr>
      <w:rPr>
        <w:rFonts w:ascii="Wingdings" w:hAnsi="Wingdings" w:hint="default"/>
      </w:rPr>
    </w:lvl>
    <w:lvl w:ilvl="2" w:tplc="2230E364" w:tentative="1">
      <w:start w:val="1"/>
      <w:numFmt w:val="bullet"/>
      <w:lvlText w:val=""/>
      <w:lvlJc w:val="left"/>
      <w:pPr>
        <w:tabs>
          <w:tab w:val="num" w:pos="2160"/>
        </w:tabs>
        <w:ind w:left="2160" w:hanging="360"/>
      </w:pPr>
      <w:rPr>
        <w:rFonts w:ascii="Wingdings" w:hAnsi="Wingdings" w:hint="default"/>
      </w:rPr>
    </w:lvl>
    <w:lvl w:ilvl="3" w:tplc="0BC600B4" w:tentative="1">
      <w:start w:val="1"/>
      <w:numFmt w:val="bullet"/>
      <w:lvlText w:val=""/>
      <w:lvlJc w:val="left"/>
      <w:pPr>
        <w:tabs>
          <w:tab w:val="num" w:pos="2880"/>
        </w:tabs>
        <w:ind w:left="2880" w:hanging="360"/>
      </w:pPr>
      <w:rPr>
        <w:rFonts w:ascii="Wingdings" w:hAnsi="Wingdings" w:hint="default"/>
      </w:rPr>
    </w:lvl>
    <w:lvl w:ilvl="4" w:tplc="51BADB7A" w:tentative="1">
      <w:start w:val="1"/>
      <w:numFmt w:val="bullet"/>
      <w:lvlText w:val=""/>
      <w:lvlJc w:val="left"/>
      <w:pPr>
        <w:tabs>
          <w:tab w:val="num" w:pos="3600"/>
        </w:tabs>
        <w:ind w:left="3600" w:hanging="360"/>
      </w:pPr>
      <w:rPr>
        <w:rFonts w:ascii="Wingdings" w:hAnsi="Wingdings" w:hint="default"/>
      </w:rPr>
    </w:lvl>
    <w:lvl w:ilvl="5" w:tplc="7B04D03E" w:tentative="1">
      <w:start w:val="1"/>
      <w:numFmt w:val="bullet"/>
      <w:lvlText w:val=""/>
      <w:lvlJc w:val="left"/>
      <w:pPr>
        <w:tabs>
          <w:tab w:val="num" w:pos="4320"/>
        </w:tabs>
        <w:ind w:left="4320" w:hanging="360"/>
      </w:pPr>
      <w:rPr>
        <w:rFonts w:ascii="Wingdings" w:hAnsi="Wingdings" w:hint="default"/>
      </w:rPr>
    </w:lvl>
    <w:lvl w:ilvl="6" w:tplc="7B18DAB2" w:tentative="1">
      <w:start w:val="1"/>
      <w:numFmt w:val="bullet"/>
      <w:lvlText w:val=""/>
      <w:lvlJc w:val="left"/>
      <w:pPr>
        <w:tabs>
          <w:tab w:val="num" w:pos="5040"/>
        </w:tabs>
        <w:ind w:left="5040" w:hanging="360"/>
      </w:pPr>
      <w:rPr>
        <w:rFonts w:ascii="Wingdings" w:hAnsi="Wingdings" w:hint="default"/>
      </w:rPr>
    </w:lvl>
    <w:lvl w:ilvl="7" w:tplc="774CFC22" w:tentative="1">
      <w:start w:val="1"/>
      <w:numFmt w:val="bullet"/>
      <w:lvlText w:val=""/>
      <w:lvlJc w:val="left"/>
      <w:pPr>
        <w:tabs>
          <w:tab w:val="num" w:pos="5760"/>
        </w:tabs>
        <w:ind w:left="5760" w:hanging="360"/>
      </w:pPr>
      <w:rPr>
        <w:rFonts w:ascii="Wingdings" w:hAnsi="Wingdings" w:hint="default"/>
      </w:rPr>
    </w:lvl>
    <w:lvl w:ilvl="8" w:tplc="683AD974" w:tentative="1">
      <w:start w:val="1"/>
      <w:numFmt w:val="bullet"/>
      <w:lvlText w:val=""/>
      <w:lvlJc w:val="left"/>
      <w:pPr>
        <w:tabs>
          <w:tab w:val="num" w:pos="6480"/>
        </w:tabs>
        <w:ind w:left="6480" w:hanging="360"/>
      </w:pPr>
      <w:rPr>
        <w:rFonts w:ascii="Wingdings" w:hAnsi="Wingdings" w:hint="default"/>
      </w:rPr>
    </w:lvl>
  </w:abstractNum>
  <w:abstractNum w:abstractNumId="2">
    <w:nsid w:val="0D17661D"/>
    <w:multiLevelType w:val="hybridMultilevel"/>
    <w:tmpl w:val="475033DA"/>
    <w:lvl w:ilvl="0" w:tplc="0409001B">
      <w:start w:val="1"/>
      <w:numFmt w:val="lowerRoman"/>
      <w:lvlText w:val="%1."/>
      <w:lvlJc w:val="righ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53A15C4"/>
    <w:multiLevelType w:val="hybridMultilevel"/>
    <w:tmpl w:val="6BA89386"/>
    <w:lvl w:ilvl="0" w:tplc="DEB699BA">
      <w:start w:val="1"/>
      <w:numFmt w:val="bullet"/>
      <w:lvlText w:val=""/>
      <w:lvlJc w:val="left"/>
      <w:pPr>
        <w:tabs>
          <w:tab w:val="num" w:pos="720"/>
        </w:tabs>
        <w:ind w:left="720" w:hanging="360"/>
      </w:pPr>
      <w:rPr>
        <w:rFonts w:ascii="Wingdings" w:hAnsi="Wingdings" w:hint="default"/>
      </w:rPr>
    </w:lvl>
    <w:lvl w:ilvl="1" w:tplc="08AE36F0" w:tentative="1">
      <w:start w:val="1"/>
      <w:numFmt w:val="bullet"/>
      <w:lvlText w:val=""/>
      <w:lvlJc w:val="left"/>
      <w:pPr>
        <w:tabs>
          <w:tab w:val="num" w:pos="1440"/>
        </w:tabs>
        <w:ind w:left="1440" w:hanging="360"/>
      </w:pPr>
      <w:rPr>
        <w:rFonts w:ascii="Wingdings" w:hAnsi="Wingdings" w:hint="default"/>
      </w:rPr>
    </w:lvl>
    <w:lvl w:ilvl="2" w:tplc="F822DA78" w:tentative="1">
      <w:start w:val="1"/>
      <w:numFmt w:val="bullet"/>
      <w:lvlText w:val=""/>
      <w:lvlJc w:val="left"/>
      <w:pPr>
        <w:tabs>
          <w:tab w:val="num" w:pos="2160"/>
        </w:tabs>
        <w:ind w:left="2160" w:hanging="360"/>
      </w:pPr>
      <w:rPr>
        <w:rFonts w:ascii="Wingdings" w:hAnsi="Wingdings" w:hint="default"/>
      </w:rPr>
    </w:lvl>
    <w:lvl w:ilvl="3" w:tplc="D9D2E71E" w:tentative="1">
      <w:start w:val="1"/>
      <w:numFmt w:val="bullet"/>
      <w:lvlText w:val=""/>
      <w:lvlJc w:val="left"/>
      <w:pPr>
        <w:tabs>
          <w:tab w:val="num" w:pos="2880"/>
        </w:tabs>
        <w:ind w:left="2880" w:hanging="360"/>
      </w:pPr>
      <w:rPr>
        <w:rFonts w:ascii="Wingdings" w:hAnsi="Wingdings" w:hint="default"/>
      </w:rPr>
    </w:lvl>
    <w:lvl w:ilvl="4" w:tplc="2BA859AE" w:tentative="1">
      <w:start w:val="1"/>
      <w:numFmt w:val="bullet"/>
      <w:lvlText w:val=""/>
      <w:lvlJc w:val="left"/>
      <w:pPr>
        <w:tabs>
          <w:tab w:val="num" w:pos="3600"/>
        </w:tabs>
        <w:ind w:left="3600" w:hanging="360"/>
      </w:pPr>
      <w:rPr>
        <w:rFonts w:ascii="Wingdings" w:hAnsi="Wingdings" w:hint="default"/>
      </w:rPr>
    </w:lvl>
    <w:lvl w:ilvl="5" w:tplc="FE4EC204" w:tentative="1">
      <w:start w:val="1"/>
      <w:numFmt w:val="bullet"/>
      <w:lvlText w:val=""/>
      <w:lvlJc w:val="left"/>
      <w:pPr>
        <w:tabs>
          <w:tab w:val="num" w:pos="4320"/>
        </w:tabs>
        <w:ind w:left="4320" w:hanging="360"/>
      </w:pPr>
      <w:rPr>
        <w:rFonts w:ascii="Wingdings" w:hAnsi="Wingdings" w:hint="default"/>
      </w:rPr>
    </w:lvl>
    <w:lvl w:ilvl="6" w:tplc="C1E06ABC" w:tentative="1">
      <w:start w:val="1"/>
      <w:numFmt w:val="bullet"/>
      <w:lvlText w:val=""/>
      <w:lvlJc w:val="left"/>
      <w:pPr>
        <w:tabs>
          <w:tab w:val="num" w:pos="5040"/>
        </w:tabs>
        <w:ind w:left="5040" w:hanging="360"/>
      </w:pPr>
      <w:rPr>
        <w:rFonts w:ascii="Wingdings" w:hAnsi="Wingdings" w:hint="default"/>
      </w:rPr>
    </w:lvl>
    <w:lvl w:ilvl="7" w:tplc="20E8DF34" w:tentative="1">
      <w:start w:val="1"/>
      <w:numFmt w:val="bullet"/>
      <w:lvlText w:val=""/>
      <w:lvlJc w:val="left"/>
      <w:pPr>
        <w:tabs>
          <w:tab w:val="num" w:pos="5760"/>
        </w:tabs>
        <w:ind w:left="5760" w:hanging="360"/>
      </w:pPr>
      <w:rPr>
        <w:rFonts w:ascii="Wingdings" w:hAnsi="Wingdings" w:hint="default"/>
      </w:rPr>
    </w:lvl>
    <w:lvl w:ilvl="8" w:tplc="626C3E4E" w:tentative="1">
      <w:start w:val="1"/>
      <w:numFmt w:val="bullet"/>
      <w:lvlText w:val=""/>
      <w:lvlJc w:val="left"/>
      <w:pPr>
        <w:tabs>
          <w:tab w:val="num" w:pos="6480"/>
        </w:tabs>
        <w:ind w:left="6480" w:hanging="360"/>
      </w:pPr>
      <w:rPr>
        <w:rFonts w:ascii="Wingdings" w:hAnsi="Wingdings" w:hint="default"/>
      </w:rPr>
    </w:lvl>
  </w:abstractNum>
  <w:abstractNum w:abstractNumId="4">
    <w:nsid w:val="15CD001E"/>
    <w:multiLevelType w:val="multilevel"/>
    <w:tmpl w:val="3440D5D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F820568"/>
    <w:multiLevelType w:val="hybridMultilevel"/>
    <w:tmpl w:val="256262FE"/>
    <w:lvl w:ilvl="0" w:tplc="28884F60">
      <w:start w:val="1"/>
      <w:numFmt w:val="bullet"/>
      <w:lvlText w:val="•"/>
      <w:lvlJc w:val="left"/>
      <w:pPr>
        <w:tabs>
          <w:tab w:val="num" w:pos="1080"/>
        </w:tabs>
        <w:ind w:left="1080" w:hanging="360"/>
      </w:pPr>
      <w:rPr>
        <w:rFonts w:ascii="Arial" w:hAnsi="Arial" w:hint="default"/>
      </w:rPr>
    </w:lvl>
    <w:lvl w:ilvl="1" w:tplc="982C5A82" w:tentative="1">
      <w:start w:val="1"/>
      <w:numFmt w:val="bullet"/>
      <w:lvlText w:val="•"/>
      <w:lvlJc w:val="left"/>
      <w:pPr>
        <w:tabs>
          <w:tab w:val="num" w:pos="1800"/>
        </w:tabs>
        <w:ind w:left="1800" w:hanging="360"/>
      </w:pPr>
      <w:rPr>
        <w:rFonts w:ascii="Arial" w:hAnsi="Arial" w:hint="default"/>
      </w:rPr>
    </w:lvl>
    <w:lvl w:ilvl="2" w:tplc="8FEE03D4" w:tentative="1">
      <w:start w:val="1"/>
      <w:numFmt w:val="bullet"/>
      <w:lvlText w:val="•"/>
      <w:lvlJc w:val="left"/>
      <w:pPr>
        <w:tabs>
          <w:tab w:val="num" w:pos="2520"/>
        </w:tabs>
        <w:ind w:left="2520" w:hanging="360"/>
      </w:pPr>
      <w:rPr>
        <w:rFonts w:ascii="Arial" w:hAnsi="Arial" w:hint="default"/>
      </w:rPr>
    </w:lvl>
    <w:lvl w:ilvl="3" w:tplc="177AE652" w:tentative="1">
      <w:start w:val="1"/>
      <w:numFmt w:val="bullet"/>
      <w:lvlText w:val="•"/>
      <w:lvlJc w:val="left"/>
      <w:pPr>
        <w:tabs>
          <w:tab w:val="num" w:pos="3240"/>
        </w:tabs>
        <w:ind w:left="3240" w:hanging="360"/>
      </w:pPr>
      <w:rPr>
        <w:rFonts w:ascii="Arial" w:hAnsi="Arial" w:hint="default"/>
      </w:rPr>
    </w:lvl>
    <w:lvl w:ilvl="4" w:tplc="70D869A6" w:tentative="1">
      <w:start w:val="1"/>
      <w:numFmt w:val="bullet"/>
      <w:lvlText w:val="•"/>
      <w:lvlJc w:val="left"/>
      <w:pPr>
        <w:tabs>
          <w:tab w:val="num" w:pos="3960"/>
        </w:tabs>
        <w:ind w:left="3960" w:hanging="360"/>
      </w:pPr>
      <w:rPr>
        <w:rFonts w:ascii="Arial" w:hAnsi="Arial" w:hint="default"/>
      </w:rPr>
    </w:lvl>
    <w:lvl w:ilvl="5" w:tplc="A20E9AB6" w:tentative="1">
      <w:start w:val="1"/>
      <w:numFmt w:val="bullet"/>
      <w:lvlText w:val="•"/>
      <w:lvlJc w:val="left"/>
      <w:pPr>
        <w:tabs>
          <w:tab w:val="num" w:pos="4680"/>
        </w:tabs>
        <w:ind w:left="4680" w:hanging="360"/>
      </w:pPr>
      <w:rPr>
        <w:rFonts w:ascii="Arial" w:hAnsi="Arial" w:hint="default"/>
      </w:rPr>
    </w:lvl>
    <w:lvl w:ilvl="6" w:tplc="E78C6480" w:tentative="1">
      <w:start w:val="1"/>
      <w:numFmt w:val="bullet"/>
      <w:lvlText w:val="•"/>
      <w:lvlJc w:val="left"/>
      <w:pPr>
        <w:tabs>
          <w:tab w:val="num" w:pos="5400"/>
        </w:tabs>
        <w:ind w:left="5400" w:hanging="360"/>
      </w:pPr>
      <w:rPr>
        <w:rFonts w:ascii="Arial" w:hAnsi="Arial" w:hint="default"/>
      </w:rPr>
    </w:lvl>
    <w:lvl w:ilvl="7" w:tplc="D730E6EA" w:tentative="1">
      <w:start w:val="1"/>
      <w:numFmt w:val="bullet"/>
      <w:lvlText w:val="•"/>
      <w:lvlJc w:val="left"/>
      <w:pPr>
        <w:tabs>
          <w:tab w:val="num" w:pos="6120"/>
        </w:tabs>
        <w:ind w:left="6120" w:hanging="360"/>
      </w:pPr>
      <w:rPr>
        <w:rFonts w:ascii="Arial" w:hAnsi="Arial" w:hint="default"/>
      </w:rPr>
    </w:lvl>
    <w:lvl w:ilvl="8" w:tplc="61BCFE42" w:tentative="1">
      <w:start w:val="1"/>
      <w:numFmt w:val="bullet"/>
      <w:lvlText w:val="•"/>
      <w:lvlJc w:val="left"/>
      <w:pPr>
        <w:tabs>
          <w:tab w:val="num" w:pos="6840"/>
        </w:tabs>
        <w:ind w:left="6840" w:hanging="360"/>
      </w:pPr>
      <w:rPr>
        <w:rFonts w:ascii="Arial" w:hAnsi="Arial" w:hint="default"/>
      </w:rPr>
    </w:lvl>
  </w:abstractNum>
  <w:abstractNum w:abstractNumId="6">
    <w:nsid w:val="25B95AC4"/>
    <w:multiLevelType w:val="hybridMultilevel"/>
    <w:tmpl w:val="BFC8E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9C6CBD"/>
    <w:multiLevelType w:val="hybridMultilevel"/>
    <w:tmpl w:val="A546ED5E"/>
    <w:lvl w:ilvl="0" w:tplc="CC94E634">
      <w:start w:val="1"/>
      <w:numFmt w:val="bullet"/>
      <w:lvlText w:val="•"/>
      <w:lvlJc w:val="left"/>
      <w:pPr>
        <w:tabs>
          <w:tab w:val="num" w:pos="720"/>
        </w:tabs>
        <w:ind w:left="720" w:hanging="360"/>
      </w:pPr>
      <w:rPr>
        <w:rFonts w:ascii="Arial" w:hAnsi="Arial" w:hint="default"/>
      </w:rPr>
    </w:lvl>
    <w:lvl w:ilvl="1" w:tplc="FC18C210" w:tentative="1">
      <w:start w:val="1"/>
      <w:numFmt w:val="bullet"/>
      <w:lvlText w:val="•"/>
      <w:lvlJc w:val="left"/>
      <w:pPr>
        <w:tabs>
          <w:tab w:val="num" w:pos="1440"/>
        </w:tabs>
        <w:ind w:left="1440" w:hanging="360"/>
      </w:pPr>
      <w:rPr>
        <w:rFonts w:ascii="Arial" w:hAnsi="Arial" w:hint="default"/>
      </w:rPr>
    </w:lvl>
    <w:lvl w:ilvl="2" w:tplc="80A6CAE0" w:tentative="1">
      <w:start w:val="1"/>
      <w:numFmt w:val="bullet"/>
      <w:lvlText w:val="•"/>
      <w:lvlJc w:val="left"/>
      <w:pPr>
        <w:tabs>
          <w:tab w:val="num" w:pos="2160"/>
        </w:tabs>
        <w:ind w:left="2160" w:hanging="360"/>
      </w:pPr>
      <w:rPr>
        <w:rFonts w:ascii="Arial" w:hAnsi="Arial" w:hint="default"/>
      </w:rPr>
    </w:lvl>
    <w:lvl w:ilvl="3" w:tplc="6D54ACB8" w:tentative="1">
      <w:start w:val="1"/>
      <w:numFmt w:val="bullet"/>
      <w:lvlText w:val="•"/>
      <w:lvlJc w:val="left"/>
      <w:pPr>
        <w:tabs>
          <w:tab w:val="num" w:pos="2880"/>
        </w:tabs>
        <w:ind w:left="2880" w:hanging="360"/>
      </w:pPr>
      <w:rPr>
        <w:rFonts w:ascii="Arial" w:hAnsi="Arial" w:hint="default"/>
      </w:rPr>
    </w:lvl>
    <w:lvl w:ilvl="4" w:tplc="B78E4F16" w:tentative="1">
      <w:start w:val="1"/>
      <w:numFmt w:val="bullet"/>
      <w:lvlText w:val="•"/>
      <w:lvlJc w:val="left"/>
      <w:pPr>
        <w:tabs>
          <w:tab w:val="num" w:pos="3600"/>
        </w:tabs>
        <w:ind w:left="3600" w:hanging="360"/>
      </w:pPr>
      <w:rPr>
        <w:rFonts w:ascii="Arial" w:hAnsi="Arial" w:hint="default"/>
      </w:rPr>
    </w:lvl>
    <w:lvl w:ilvl="5" w:tplc="73D8854E" w:tentative="1">
      <w:start w:val="1"/>
      <w:numFmt w:val="bullet"/>
      <w:lvlText w:val="•"/>
      <w:lvlJc w:val="left"/>
      <w:pPr>
        <w:tabs>
          <w:tab w:val="num" w:pos="4320"/>
        </w:tabs>
        <w:ind w:left="4320" w:hanging="360"/>
      </w:pPr>
      <w:rPr>
        <w:rFonts w:ascii="Arial" w:hAnsi="Arial" w:hint="default"/>
      </w:rPr>
    </w:lvl>
    <w:lvl w:ilvl="6" w:tplc="6F6868AA" w:tentative="1">
      <w:start w:val="1"/>
      <w:numFmt w:val="bullet"/>
      <w:lvlText w:val="•"/>
      <w:lvlJc w:val="left"/>
      <w:pPr>
        <w:tabs>
          <w:tab w:val="num" w:pos="5040"/>
        </w:tabs>
        <w:ind w:left="5040" w:hanging="360"/>
      </w:pPr>
      <w:rPr>
        <w:rFonts w:ascii="Arial" w:hAnsi="Arial" w:hint="default"/>
      </w:rPr>
    </w:lvl>
    <w:lvl w:ilvl="7" w:tplc="BEA2EA34" w:tentative="1">
      <w:start w:val="1"/>
      <w:numFmt w:val="bullet"/>
      <w:lvlText w:val="•"/>
      <w:lvlJc w:val="left"/>
      <w:pPr>
        <w:tabs>
          <w:tab w:val="num" w:pos="5760"/>
        </w:tabs>
        <w:ind w:left="5760" w:hanging="360"/>
      </w:pPr>
      <w:rPr>
        <w:rFonts w:ascii="Arial" w:hAnsi="Arial" w:hint="default"/>
      </w:rPr>
    </w:lvl>
    <w:lvl w:ilvl="8" w:tplc="62C6CECE" w:tentative="1">
      <w:start w:val="1"/>
      <w:numFmt w:val="bullet"/>
      <w:lvlText w:val="•"/>
      <w:lvlJc w:val="left"/>
      <w:pPr>
        <w:tabs>
          <w:tab w:val="num" w:pos="6480"/>
        </w:tabs>
        <w:ind w:left="6480" w:hanging="360"/>
      </w:pPr>
      <w:rPr>
        <w:rFonts w:ascii="Arial" w:hAnsi="Arial" w:hint="default"/>
      </w:rPr>
    </w:lvl>
  </w:abstractNum>
  <w:abstractNum w:abstractNumId="8">
    <w:nsid w:val="28C9720C"/>
    <w:multiLevelType w:val="hybridMultilevel"/>
    <w:tmpl w:val="FEA478FE"/>
    <w:lvl w:ilvl="0" w:tplc="17A21DA0">
      <w:start w:val="1"/>
      <w:numFmt w:val="bullet"/>
      <w:lvlText w:val=""/>
      <w:lvlJc w:val="left"/>
      <w:pPr>
        <w:tabs>
          <w:tab w:val="num" w:pos="720"/>
        </w:tabs>
        <w:ind w:left="720" w:hanging="360"/>
      </w:pPr>
      <w:rPr>
        <w:rFonts w:ascii="Wingdings" w:hAnsi="Wingdings" w:hint="default"/>
      </w:rPr>
    </w:lvl>
    <w:lvl w:ilvl="1" w:tplc="F0E87BA0" w:tentative="1">
      <w:start w:val="1"/>
      <w:numFmt w:val="bullet"/>
      <w:lvlText w:val=""/>
      <w:lvlJc w:val="left"/>
      <w:pPr>
        <w:tabs>
          <w:tab w:val="num" w:pos="1440"/>
        </w:tabs>
        <w:ind w:left="1440" w:hanging="360"/>
      </w:pPr>
      <w:rPr>
        <w:rFonts w:ascii="Wingdings" w:hAnsi="Wingdings" w:hint="default"/>
      </w:rPr>
    </w:lvl>
    <w:lvl w:ilvl="2" w:tplc="21B6955E" w:tentative="1">
      <w:start w:val="1"/>
      <w:numFmt w:val="bullet"/>
      <w:lvlText w:val=""/>
      <w:lvlJc w:val="left"/>
      <w:pPr>
        <w:tabs>
          <w:tab w:val="num" w:pos="2160"/>
        </w:tabs>
        <w:ind w:left="2160" w:hanging="360"/>
      </w:pPr>
      <w:rPr>
        <w:rFonts w:ascii="Wingdings" w:hAnsi="Wingdings" w:hint="default"/>
      </w:rPr>
    </w:lvl>
    <w:lvl w:ilvl="3" w:tplc="A782B5C8" w:tentative="1">
      <w:start w:val="1"/>
      <w:numFmt w:val="bullet"/>
      <w:lvlText w:val=""/>
      <w:lvlJc w:val="left"/>
      <w:pPr>
        <w:tabs>
          <w:tab w:val="num" w:pos="2880"/>
        </w:tabs>
        <w:ind w:left="2880" w:hanging="360"/>
      </w:pPr>
      <w:rPr>
        <w:rFonts w:ascii="Wingdings" w:hAnsi="Wingdings" w:hint="default"/>
      </w:rPr>
    </w:lvl>
    <w:lvl w:ilvl="4" w:tplc="6AC4435E" w:tentative="1">
      <w:start w:val="1"/>
      <w:numFmt w:val="bullet"/>
      <w:lvlText w:val=""/>
      <w:lvlJc w:val="left"/>
      <w:pPr>
        <w:tabs>
          <w:tab w:val="num" w:pos="3600"/>
        </w:tabs>
        <w:ind w:left="3600" w:hanging="360"/>
      </w:pPr>
      <w:rPr>
        <w:rFonts w:ascii="Wingdings" w:hAnsi="Wingdings" w:hint="default"/>
      </w:rPr>
    </w:lvl>
    <w:lvl w:ilvl="5" w:tplc="BC34C4E2" w:tentative="1">
      <w:start w:val="1"/>
      <w:numFmt w:val="bullet"/>
      <w:lvlText w:val=""/>
      <w:lvlJc w:val="left"/>
      <w:pPr>
        <w:tabs>
          <w:tab w:val="num" w:pos="4320"/>
        </w:tabs>
        <w:ind w:left="4320" w:hanging="360"/>
      </w:pPr>
      <w:rPr>
        <w:rFonts w:ascii="Wingdings" w:hAnsi="Wingdings" w:hint="default"/>
      </w:rPr>
    </w:lvl>
    <w:lvl w:ilvl="6" w:tplc="AEC082EC" w:tentative="1">
      <w:start w:val="1"/>
      <w:numFmt w:val="bullet"/>
      <w:lvlText w:val=""/>
      <w:lvlJc w:val="left"/>
      <w:pPr>
        <w:tabs>
          <w:tab w:val="num" w:pos="5040"/>
        </w:tabs>
        <w:ind w:left="5040" w:hanging="360"/>
      </w:pPr>
      <w:rPr>
        <w:rFonts w:ascii="Wingdings" w:hAnsi="Wingdings" w:hint="default"/>
      </w:rPr>
    </w:lvl>
    <w:lvl w:ilvl="7" w:tplc="37485844" w:tentative="1">
      <w:start w:val="1"/>
      <w:numFmt w:val="bullet"/>
      <w:lvlText w:val=""/>
      <w:lvlJc w:val="left"/>
      <w:pPr>
        <w:tabs>
          <w:tab w:val="num" w:pos="5760"/>
        </w:tabs>
        <w:ind w:left="5760" w:hanging="360"/>
      </w:pPr>
      <w:rPr>
        <w:rFonts w:ascii="Wingdings" w:hAnsi="Wingdings" w:hint="default"/>
      </w:rPr>
    </w:lvl>
    <w:lvl w:ilvl="8" w:tplc="8610A0A2" w:tentative="1">
      <w:start w:val="1"/>
      <w:numFmt w:val="bullet"/>
      <w:lvlText w:val=""/>
      <w:lvlJc w:val="left"/>
      <w:pPr>
        <w:tabs>
          <w:tab w:val="num" w:pos="6480"/>
        </w:tabs>
        <w:ind w:left="6480" w:hanging="360"/>
      </w:pPr>
      <w:rPr>
        <w:rFonts w:ascii="Wingdings" w:hAnsi="Wingdings" w:hint="default"/>
      </w:rPr>
    </w:lvl>
  </w:abstractNum>
  <w:abstractNum w:abstractNumId="9">
    <w:nsid w:val="299501FA"/>
    <w:multiLevelType w:val="hybridMultilevel"/>
    <w:tmpl w:val="AE687D3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4A17D9"/>
    <w:multiLevelType w:val="multilevel"/>
    <w:tmpl w:val="EA66ECC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E5332B"/>
    <w:multiLevelType w:val="hybridMultilevel"/>
    <w:tmpl w:val="6CB61D12"/>
    <w:lvl w:ilvl="0" w:tplc="B35C5412">
      <w:start w:val="1"/>
      <w:numFmt w:val="bullet"/>
      <w:lvlText w:val="•"/>
      <w:lvlJc w:val="left"/>
      <w:pPr>
        <w:tabs>
          <w:tab w:val="num" w:pos="720"/>
        </w:tabs>
        <w:ind w:left="720" w:hanging="360"/>
      </w:pPr>
      <w:rPr>
        <w:rFonts w:ascii="Arial" w:hAnsi="Arial" w:hint="default"/>
      </w:rPr>
    </w:lvl>
    <w:lvl w:ilvl="1" w:tplc="C674C870" w:tentative="1">
      <w:start w:val="1"/>
      <w:numFmt w:val="bullet"/>
      <w:lvlText w:val="•"/>
      <w:lvlJc w:val="left"/>
      <w:pPr>
        <w:tabs>
          <w:tab w:val="num" w:pos="1440"/>
        </w:tabs>
        <w:ind w:left="1440" w:hanging="360"/>
      </w:pPr>
      <w:rPr>
        <w:rFonts w:ascii="Arial" w:hAnsi="Arial" w:hint="default"/>
      </w:rPr>
    </w:lvl>
    <w:lvl w:ilvl="2" w:tplc="035AEA30" w:tentative="1">
      <w:start w:val="1"/>
      <w:numFmt w:val="bullet"/>
      <w:lvlText w:val="•"/>
      <w:lvlJc w:val="left"/>
      <w:pPr>
        <w:tabs>
          <w:tab w:val="num" w:pos="2160"/>
        </w:tabs>
        <w:ind w:left="2160" w:hanging="360"/>
      </w:pPr>
      <w:rPr>
        <w:rFonts w:ascii="Arial" w:hAnsi="Arial" w:hint="default"/>
      </w:rPr>
    </w:lvl>
    <w:lvl w:ilvl="3" w:tplc="C308BC84" w:tentative="1">
      <w:start w:val="1"/>
      <w:numFmt w:val="bullet"/>
      <w:lvlText w:val="•"/>
      <w:lvlJc w:val="left"/>
      <w:pPr>
        <w:tabs>
          <w:tab w:val="num" w:pos="2880"/>
        </w:tabs>
        <w:ind w:left="2880" w:hanging="360"/>
      </w:pPr>
      <w:rPr>
        <w:rFonts w:ascii="Arial" w:hAnsi="Arial" w:hint="default"/>
      </w:rPr>
    </w:lvl>
    <w:lvl w:ilvl="4" w:tplc="AA006C7C" w:tentative="1">
      <w:start w:val="1"/>
      <w:numFmt w:val="bullet"/>
      <w:lvlText w:val="•"/>
      <w:lvlJc w:val="left"/>
      <w:pPr>
        <w:tabs>
          <w:tab w:val="num" w:pos="3600"/>
        </w:tabs>
        <w:ind w:left="3600" w:hanging="360"/>
      </w:pPr>
      <w:rPr>
        <w:rFonts w:ascii="Arial" w:hAnsi="Arial" w:hint="default"/>
      </w:rPr>
    </w:lvl>
    <w:lvl w:ilvl="5" w:tplc="4DD2EA30" w:tentative="1">
      <w:start w:val="1"/>
      <w:numFmt w:val="bullet"/>
      <w:lvlText w:val="•"/>
      <w:lvlJc w:val="left"/>
      <w:pPr>
        <w:tabs>
          <w:tab w:val="num" w:pos="4320"/>
        </w:tabs>
        <w:ind w:left="4320" w:hanging="360"/>
      </w:pPr>
      <w:rPr>
        <w:rFonts w:ascii="Arial" w:hAnsi="Arial" w:hint="default"/>
      </w:rPr>
    </w:lvl>
    <w:lvl w:ilvl="6" w:tplc="D38428EA" w:tentative="1">
      <w:start w:val="1"/>
      <w:numFmt w:val="bullet"/>
      <w:lvlText w:val="•"/>
      <w:lvlJc w:val="left"/>
      <w:pPr>
        <w:tabs>
          <w:tab w:val="num" w:pos="5040"/>
        </w:tabs>
        <w:ind w:left="5040" w:hanging="360"/>
      </w:pPr>
      <w:rPr>
        <w:rFonts w:ascii="Arial" w:hAnsi="Arial" w:hint="default"/>
      </w:rPr>
    </w:lvl>
    <w:lvl w:ilvl="7" w:tplc="13C82690" w:tentative="1">
      <w:start w:val="1"/>
      <w:numFmt w:val="bullet"/>
      <w:lvlText w:val="•"/>
      <w:lvlJc w:val="left"/>
      <w:pPr>
        <w:tabs>
          <w:tab w:val="num" w:pos="5760"/>
        </w:tabs>
        <w:ind w:left="5760" w:hanging="360"/>
      </w:pPr>
      <w:rPr>
        <w:rFonts w:ascii="Arial" w:hAnsi="Arial" w:hint="default"/>
      </w:rPr>
    </w:lvl>
    <w:lvl w:ilvl="8" w:tplc="DA74515C" w:tentative="1">
      <w:start w:val="1"/>
      <w:numFmt w:val="bullet"/>
      <w:lvlText w:val="•"/>
      <w:lvlJc w:val="left"/>
      <w:pPr>
        <w:tabs>
          <w:tab w:val="num" w:pos="6480"/>
        </w:tabs>
        <w:ind w:left="6480" w:hanging="360"/>
      </w:pPr>
      <w:rPr>
        <w:rFonts w:ascii="Arial" w:hAnsi="Arial" w:hint="default"/>
      </w:rPr>
    </w:lvl>
  </w:abstractNum>
  <w:abstractNum w:abstractNumId="12">
    <w:nsid w:val="342F1EBF"/>
    <w:multiLevelType w:val="hybridMultilevel"/>
    <w:tmpl w:val="E962014C"/>
    <w:lvl w:ilvl="0" w:tplc="337C8F4E">
      <w:start w:val="1"/>
      <w:numFmt w:val="bullet"/>
      <w:lvlText w:val="•"/>
      <w:lvlJc w:val="left"/>
      <w:pPr>
        <w:tabs>
          <w:tab w:val="num" w:pos="720"/>
        </w:tabs>
        <w:ind w:left="720" w:hanging="360"/>
      </w:pPr>
      <w:rPr>
        <w:rFonts w:ascii="Arial" w:hAnsi="Arial" w:hint="default"/>
      </w:rPr>
    </w:lvl>
    <w:lvl w:ilvl="1" w:tplc="1902EB8E" w:tentative="1">
      <w:start w:val="1"/>
      <w:numFmt w:val="bullet"/>
      <w:lvlText w:val="•"/>
      <w:lvlJc w:val="left"/>
      <w:pPr>
        <w:tabs>
          <w:tab w:val="num" w:pos="1440"/>
        </w:tabs>
        <w:ind w:left="1440" w:hanging="360"/>
      </w:pPr>
      <w:rPr>
        <w:rFonts w:ascii="Arial" w:hAnsi="Arial" w:hint="default"/>
      </w:rPr>
    </w:lvl>
    <w:lvl w:ilvl="2" w:tplc="241210FE" w:tentative="1">
      <w:start w:val="1"/>
      <w:numFmt w:val="bullet"/>
      <w:lvlText w:val="•"/>
      <w:lvlJc w:val="left"/>
      <w:pPr>
        <w:tabs>
          <w:tab w:val="num" w:pos="2160"/>
        </w:tabs>
        <w:ind w:left="2160" w:hanging="360"/>
      </w:pPr>
      <w:rPr>
        <w:rFonts w:ascii="Arial" w:hAnsi="Arial" w:hint="default"/>
      </w:rPr>
    </w:lvl>
    <w:lvl w:ilvl="3" w:tplc="1EE0E376" w:tentative="1">
      <w:start w:val="1"/>
      <w:numFmt w:val="bullet"/>
      <w:lvlText w:val="•"/>
      <w:lvlJc w:val="left"/>
      <w:pPr>
        <w:tabs>
          <w:tab w:val="num" w:pos="2880"/>
        </w:tabs>
        <w:ind w:left="2880" w:hanging="360"/>
      </w:pPr>
      <w:rPr>
        <w:rFonts w:ascii="Arial" w:hAnsi="Arial" w:hint="default"/>
      </w:rPr>
    </w:lvl>
    <w:lvl w:ilvl="4" w:tplc="D9D0A264" w:tentative="1">
      <w:start w:val="1"/>
      <w:numFmt w:val="bullet"/>
      <w:lvlText w:val="•"/>
      <w:lvlJc w:val="left"/>
      <w:pPr>
        <w:tabs>
          <w:tab w:val="num" w:pos="3600"/>
        </w:tabs>
        <w:ind w:left="3600" w:hanging="360"/>
      </w:pPr>
      <w:rPr>
        <w:rFonts w:ascii="Arial" w:hAnsi="Arial" w:hint="default"/>
      </w:rPr>
    </w:lvl>
    <w:lvl w:ilvl="5" w:tplc="449445F2" w:tentative="1">
      <w:start w:val="1"/>
      <w:numFmt w:val="bullet"/>
      <w:lvlText w:val="•"/>
      <w:lvlJc w:val="left"/>
      <w:pPr>
        <w:tabs>
          <w:tab w:val="num" w:pos="4320"/>
        </w:tabs>
        <w:ind w:left="4320" w:hanging="360"/>
      </w:pPr>
      <w:rPr>
        <w:rFonts w:ascii="Arial" w:hAnsi="Arial" w:hint="default"/>
      </w:rPr>
    </w:lvl>
    <w:lvl w:ilvl="6" w:tplc="A5B47DDC" w:tentative="1">
      <w:start w:val="1"/>
      <w:numFmt w:val="bullet"/>
      <w:lvlText w:val="•"/>
      <w:lvlJc w:val="left"/>
      <w:pPr>
        <w:tabs>
          <w:tab w:val="num" w:pos="5040"/>
        </w:tabs>
        <w:ind w:left="5040" w:hanging="360"/>
      </w:pPr>
      <w:rPr>
        <w:rFonts w:ascii="Arial" w:hAnsi="Arial" w:hint="default"/>
      </w:rPr>
    </w:lvl>
    <w:lvl w:ilvl="7" w:tplc="D1822894" w:tentative="1">
      <w:start w:val="1"/>
      <w:numFmt w:val="bullet"/>
      <w:lvlText w:val="•"/>
      <w:lvlJc w:val="left"/>
      <w:pPr>
        <w:tabs>
          <w:tab w:val="num" w:pos="5760"/>
        </w:tabs>
        <w:ind w:left="5760" w:hanging="360"/>
      </w:pPr>
      <w:rPr>
        <w:rFonts w:ascii="Arial" w:hAnsi="Arial" w:hint="default"/>
      </w:rPr>
    </w:lvl>
    <w:lvl w:ilvl="8" w:tplc="21B6B79E" w:tentative="1">
      <w:start w:val="1"/>
      <w:numFmt w:val="bullet"/>
      <w:lvlText w:val="•"/>
      <w:lvlJc w:val="left"/>
      <w:pPr>
        <w:tabs>
          <w:tab w:val="num" w:pos="6480"/>
        </w:tabs>
        <w:ind w:left="6480" w:hanging="360"/>
      </w:pPr>
      <w:rPr>
        <w:rFonts w:ascii="Arial" w:hAnsi="Arial" w:hint="default"/>
      </w:rPr>
    </w:lvl>
  </w:abstractNum>
  <w:abstractNum w:abstractNumId="13">
    <w:nsid w:val="3A076439"/>
    <w:multiLevelType w:val="hybridMultilevel"/>
    <w:tmpl w:val="5F7C8960"/>
    <w:lvl w:ilvl="0" w:tplc="D2FA5D5C">
      <w:start w:val="1"/>
      <w:numFmt w:val="bullet"/>
      <w:lvlText w:val=""/>
      <w:lvlJc w:val="left"/>
      <w:pPr>
        <w:tabs>
          <w:tab w:val="num" w:pos="720"/>
        </w:tabs>
        <w:ind w:left="720" w:hanging="360"/>
      </w:pPr>
      <w:rPr>
        <w:rFonts w:ascii="Wingdings" w:hAnsi="Wingdings" w:hint="default"/>
      </w:rPr>
    </w:lvl>
    <w:lvl w:ilvl="1" w:tplc="1946E8CE" w:tentative="1">
      <w:start w:val="1"/>
      <w:numFmt w:val="bullet"/>
      <w:lvlText w:val=""/>
      <w:lvlJc w:val="left"/>
      <w:pPr>
        <w:tabs>
          <w:tab w:val="num" w:pos="1440"/>
        </w:tabs>
        <w:ind w:left="1440" w:hanging="360"/>
      </w:pPr>
      <w:rPr>
        <w:rFonts w:ascii="Wingdings" w:hAnsi="Wingdings" w:hint="default"/>
      </w:rPr>
    </w:lvl>
    <w:lvl w:ilvl="2" w:tplc="A996830E" w:tentative="1">
      <w:start w:val="1"/>
      <w:numFmt w:val="bullet"/>
      <w:lvlText w:val=""/>
      <w:lvlJc w:val="left"/>
      <w:pPr>
        <w:tabs>
          <w:tab w:val="num" w:pos="2160"/>
        </w:tabs>
        <w:ind w:left="2160" w:hanging="360"/>
      </w:pPr>
      <w:rPr>
        <w:rFonts w:ascii="Wingdings" w:hAnsi="Wingdings" w:hint="default"/>
      </w:rPr>
    </w:lvl>
    <w:lvl w:ilvl="3" w:tplc="3F3A123E" w:tentative="1">
      <w:start w:val="1"/>
      <w:numFmt w:val="bullet"/>
      <w:lvlText w:val=""/>
      <w:lvlJc w:val="left"/>
      <w:pPr>
        <w:tabs>
          <w:tab w:val="num" w:pos="2880"/>
        </w:tabs>
        <w:ind w:left="2880" w:hanging="360"/>
      </w:pPr>
      <w:rPr>
        <w:rFonts w:ascii="Wingdings" w:hAnsi="Wingdings" w:hint="default"/>
      </w:rPr>
    </w:lvl>
    <w:lvl w:ilvl="4" w:tplc="402A15E0" w:tentative="1">
      <w:start w:val="1"/>
      <w:numFmt w:val="bullet"/>
      <w:lvlText w:val=""/>
      <w:lvlJc w:val="left"/>
      <w:pPr>
        <w:tabs>
          <w:tab w:val="num" w:pos="3600"/>
        </w:tabs>
        <w:ind w:left="3600" w:hanging="360"/>
      </w:pPr>
      <w:rPr>
        <w:rFonts w:ascii="Wingdings" w:hAnsi="Wingdings" w:hint="default"/>
      </w:rPr>
    </w:lvl>
    <w:lvl w:ilvl="5" w:tplc="6F6E6FA0" w:tentative="1">
      <w:start w:val="1"/>
      <w:numFmt w:val="bullet"/>
      <w:lvlText w:val=""/>
      <w:lvlJc w:val="left"/>
      <w:pPr>
        <w:tabs>
          <w:tab w:val="num" w:pos="4320"/>
        </w:tabs>
        <w:ind w:left="4320" w:hanging="360"/>
      </w:pPr>
      <w:rPr>
        <w:rFonts w:ascii="Wingdings" w:hAnsi="Wingdings" w:hint="default"/>
      </w:rPr>
    </w:lvl>
    <w:lvl w:ilvl="6" w:tplc="A61E3CAC" w:tentative="1">
      <w:start w:val="1"/>
      <w:numFmt w:val="bullet"/>
      <w:lvlText w:val=""/>
      <w:lvlJc w:val="left"/>
      <w:pPr>
        <w:tabs>
          <w:tab w:val="num" w:pos="5040"/>
        </w:tabs>
        <w:ind w:left="5040" w:hanging="360"/>
      </w:pPr>
      <w:rPr>
        <w:rFonts w:ascii="Wingdings" w:hAnsi="Wingdings" w:hint="default"/>
      </w:rPr>
    </w:lvl>
    <w:lvl w:ilvl="7" w:tplc="20746568" w:tentative="1">
      <w:start w:val="1"/>
      <w:numFmt w:val="bullet"/>
      <w:lvlText w:val=""/>
      <w:lvlJc w:val="left"/>
      <w:pPr>
        <w:tabs>
          <w:tab w:val="num" w:pos="5760"/>
        </w:tabs>
        <w:ind w:left="5760" w:hanging="360"/>
      </w:pPr>
      <w:rPr>
        <w:rFonts w:ascii="Wingdings" w:hAnsi="Wingdings" w:hint="default"/>
      </w:rPr>
    </w:lvl>
    <w:lvl w:ilvl="8" w:tplc="D9204E50" w:tentative="1">
      <w:start w:val="1"/>
      <w:numFmt w:val="bullet"/>
      <w:lvlText w:val=""/>
      <w:lvlJc w:val="left"/>
      <w:pPr>
        <w:tabs>
          <w:tab w:val="num" w:pos="6480"/>
        </w:tabs>
        <w:ind w:left="6480" w:hanging="360"/>
      </w:pPr>
      <w:rPr>
        <w:rFonts w:ascii="Wingdings" w:hAnsi="Wingdings" w:hint="default"/>
      </w:rPr>
    </w:lvl>
  </w:abstractNum>
  <w:abstractNum w:abstractNumId="14">
    <w:nsid w:val="3A370414"/>
    <w:multiLevelType w:val="hybridMultilevel"/>
    <w:tmpl w:val="6B365416"/>
    <w:lvl w:ilvl="0" w:tplc="55FADC94">
      <w:start w:val="1"/>
      <w:numFmt w:val="lowerLetter"/>
      <w:lvlText w:val="%1)"/>
      <w:lvlJc w:val="left"/>
      <w:pPr>
        <w:tabs>
          <w:tab w:val="num" w:pos="1080"/>
        </w:tabs>
        <w:ind w:left="1080" w:hanging="360"/>
      </w:pPr>
    </w:lvl>
    <w:lvl w:ilvl="1" w:tplc="CFB048E4" w:tentative="1">
      <w:start w:val="1"/>
      <w:numFmt w:val="lowerLetter"/>
      <w:lvlText w:val="%2)"/>
      <w:lvlJc w:val="left"/>
      <w:pPr>
        <w:tabs>
          <w:tab w:val="num" w:pos="1800"/>
        </w:tabs>
        <w:ind w:left="1800" w:hanging="360"/>
      </w:pPr>
    </w:lvl>
    <w:lvl w:ilvl="2" w:tplc="B72248CE" w:tentative="1">
      <w:start w:val="1"/>
      <w:numFmt w:val="lowerLetter"/>
      <w:lvlText w:val="%3)"/>
      <w:lvlJc w:val="left"/>
      <w:pPr>
        <w:tabs>
          <w:tab w:val="num" w:pos="2520"/>
        </w:tabs>
        <w:ind w:left="2520" w:hanging="360"/>
      </w:pPr>
    </w:lvl>
    <w:lvl w:ilvl="3" w:tplc="7D1E8EB8" w:tentative="1">
      <w:start w:val="1"/>
      <w:numFmt w:val="lowerLetter"/>
      <w:lvlText w:val="%4)"/>
      <w:lvlJc w:val="left"/>
      <w:pPr>
        <w:tabs>
          <w:tab w:val="num" w:pos="3240"/>
        </w:tabs>
        <w:ind w:left="3240" w:hanging="360"/>
      </w:pPr>
    </w:lvl>
    <w:lvl w:ilvl="4" w:tplc="CA64E3DA" w:tentative="1">
      <w:start w:val="1"/>
      <w:numFmt w:val="lowerLetter"/>
      <w:lvlText w:val="%5)"/>
      <w:lvlJc w:val="left"/>
      <w:pPr>
        <w:tabs>
          <w:tab w:val="num" w:pos="3960"/>
        </w:tabs>
        <w:ind w:left="3960" w:hanging="360"/>
      </w:pPr>
    </w:lvl>
    <w:lvl w:ilvl="5" w:tplc="BEE853B6" w:tentative="1">
      <w:start w:val="1"/>
      <w:numFmt w:val="lowerLetter"/>
      <w:lvlText w:val="%6)"/>
      <w:lvlJc w:val="left"/>
      <w:pPr>
        <w:tabs>
          <w:tab w:val="num" w:pos="4680"/>
        </w:tabs>
        <w:ind w:left="4680" w:hanging="360"/>
      </w:pPr>
    </w:lvl>
    <w:lvl w:ilvl="6" w:tplc="C1324238" w:tentative="1">
      <w:start w:val="1"/>
      <w:numFmt w:val="lowerLetter"/>
      <w:lvlText w:val="%7)"/>
      <w:lvlJc w:val="left"/>
      <w:pPr>
        <w:tabs>
          <w:tab w:val="num" w:pos="5400"/>
        </w:tabs>
        <w:ind w:left="5400" w:hanging="360"/>
      </w:pPr>
    </w:lvl>
    <w:lvl w:ilvl="7" w:tplc="E536D388" w:tentative="1">
      <w:start w:val="1"/>
      <w:numFmt w:val="lowerLetter"/>
      <w:lvlText w:val="%8)"/>
      <w:lvlJc w:val="left"/>
      <w:pPr>
        <w:tabs>
          <w:tab w:val="num" w:pos="6120"/>
        </w:tabs>
        <w:ind w:left="6120" w:hanging="360"/>
      </w:pPr>
    </w:lvl>
    <w:lvl w:ilvl="8" w:tplc="C402399C" w:tentative="1">
      <w:start w:val="1"/>
      <w:numFmt w:val="lowerLetter"/>
      <w:lvlText w:val="%9)"/>
      <w:lvlJc w:val="left"/>
      <w:pPr>
        <w:tabs>
          <w:tab w:val="num" w:pos="6840"/>
        </w:tabs>
        <w:ind w:left="6840" w:hanging="360"/>
      </w:pPr>
    </w:lvl>
  </w:abstractNum>
  <w:abstractNum w:abstractNumId="15">
    <w:nsid w:val="3A866E9E"/>
    <w:multiLevelType w:val="hybridMultilevel"/>
    <w:tmpl w:val="F5EC2B2C"/>
    <w:lvl w:ilvl="0" w:tplc="0409001B">
      <w:start w:val="1"/>
      <w:numFmt w:val="lowerRoman"/>
      <w:lvlText w:val="%1."/>
      <w:lvlJc w:val="right"/>
      <w:pPr>
        <w:tabs>
          <w:tab w:val="num" w:pos="720"/>
        </w:tabs>
        <w:ind w:left="720" w:hanging="360"/>
      </w:pPr>
      <w:rPr>
        <w:rFonts w:hint="default"/>
      </w:rPr>
    </w:lvl>
    <w:lvl w:ilvl="1" w:tplc="B086753C" w:tentative="1">
      <w:start w:val="1"/>
      <w:numFmt w:val="bullet"/>
      <w:lvlText w:val=""/>
      <w:lvlJc w:val="left"/>
      <w:pPr>
        <w:tabs>
          <w:tab w:val="num" w:pos="1440"/>
        </w:tabs>
        <w:ind w:left="1440" w:hanging="360"/>
      </w:pPr>
      <w:rPr>
        <w:rFonts w:ascii="Wingdings" w:hAnsi="Wingdings" w:hint="default"/>
      </w:rPr>
    </w:lvl>
    <w:lvl w:ilvl="2" w:tplc="0EC4C3CA" w:tentative="1">
      <w:start w:val="1"/>
      <w:numFmt w:val="bullet"/>
      <w:lvlText w:val=""/>
      <w:lvlJc w:val="left"/>
      <w:pPr>
        <w:tabs>
          <w:tab w:val="num" w:pos="2160"/>
        </w:tabs>
        <w:ind w:left="2160" w:hanging="360"/>
      </w:pPr>
      <w:rPr>
        <w:rFonts w:ascii="Wingdings" w:hAnsi="Wingdings" w:hint="default"/>
      </w:rPr>
    </w:lvl>
    <w:lvl w:ilvl="3" w:tplc="D3F64500" w:tentative="1">
      <w:start w:val="1"/>
      <w:numFmt w:val="bullet"/>
      <w:lvlText w:val=""/>
      <w:lvlJc w:val="left"/>
      <w:pPr>
        <w:tabs>
          <w:tab w:val="num" w:pos="2880"/>
        </w:tabs>
        <w:ind w:left="2880" w:hanging="360"/>
      </w:pPr>
      <w:rPr>
        <w:rFonts w:ascii="Wingdings" w:hAnsi="Wingdings" w:hint="default"/>
      </w:rPr>
    </w:lvl>
    <w:lvl w:ilvl="4" w:tplc="99A620EE" w:tentative="1">
      <w:start w:val="1"/>
      <w:numFmt w:val="bullet"/>
      <w:lvlText w:val=""/>
      <w:lvlJc w:val="left"/>
      <w:pPr>
        <w:tabs>
          <w:tab w:val="num" w:pos="3600"/>
        </w:tabs>
        <w:ind w:left="3600" w:hanging="360"/>
      </w:pPr>
      <w:rPr>
        <w:rFonts w:ascii="Wingdings" w:hAnsi="Wingdings" w:hint="default"/>
      </w:rPr>
    </w:lvl>
    <w:lvl w:ilvl="5" w:tplc="9B9C1DEA" w:tentative="1">
      <w:start w:val="1"/>
      <w:numFmt w:val="bullet"/>
      <w:lvlText w:val=""/>
      <w:lvlJc w:val="left"/>
      <w:pPr>
        <w:tabs>
          <w:tab w:val="num" w:pos="4320"/>
        </w:tabs>
        <w:ind w:left="4320" w:hanging="360"/>
      </w:pPr>
      <w:rPr>
        <w:rFonts w:ascii="Wingdings" w:hAnsi="Wingdings" w:hint="default"/>
      </w:rPr>
    </w:lvl>
    <w:lvl w:ilvl="6" w:tplc="194E289E" w:tentative="1">
      <w:start w:val="1"/>
      <w:numFmt w:val="bullet"/>
      <w:lvlText w:val=""/>
      <w:lvlJc w:val="left"/>
      <w:pPr>
        <w:tabs>
          <w:tab w:val="num" w:pos="5040"/>
        </w:tabs>
        <w:ind w:left="5040" w:hanging="360"/>
      </w:pPr>
      <w:rPr>
        <w:rFonts w:ascii="Wingdings" w:hAnsi="Wingdings" w:hint="default"/>
      </w:rPr>
    </w:lvl>
    <w:lvl w:ilvl="7" w:tplc="91944698" w:tentative="1">
      <w:start w:val="1"/>
      <w:numFmt w:val="bullet"/>
      <w:lvlText w:val=""/>
      <w:lvlJc w:val="left"/>
      <w:pPr>
        <w:tabs>
          <w:tab w:val="num" w:pos="5760"/>
        </w:tabs>
        <w:ind w:left="5760" w:hanging="360"/>
      </w:pPr>
      <w:rPr>
        <w:rFonts w:ascii="Wingdings" w:hAnsi="Wingdings" w:hint="default"/>
      </w:rPr>
    </w:lvl>
    <w:lvl w:ilvl="8" w:tplc="8A3CBF30" w:tentative="1">
      <w:start w:val="1"/>
      <w:numFmt w:val="bullet"/>
      <w:lvlText w:val=""/>
      <w:lvlJc w:val="left"/>
      <w:pPr>
        <w:tabs>
          <w:tab w:val="num" w:pos="6480"/>
        </w:tabs>
        <w:ind w:left="6480" w:hanging="360"/>
      </w:pPr>
      <w:rPr>
        <w:rFonts w:ascii="Wingdings" w:hAnsi="Wingdings" w:hint="default"/>
      </w:rPr>
    </w:lvl>
  </w:abstractNum>
  <w:abstractNum w:abstractNumId="16">
    <w:nsid w:val="3C860F6B"/>
    <w:multiLevelType w:val="hybridMultilevel"/>
    <w:tmpl w:val="7BF039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2521AE"/>
    <w:multiLevelType w:val="hybridMultilevel"/>
    <w:tmpl w:val="7026CB90"/>
    <w:lvl w:ilvl="0" w:tplc="C7A248FE">
      <w:start w:val="1"/>
      <w:numFmt w:val="bullet"/>
      <w:lvlText w:val=""/>
      <w:lvlJc w:val="left"/>
      <w:pPr>
        <w:tabs>
          <w:tab w:val="num" w:pos="720"/>
        </w:tabs>
        <w:ind w:left="720" w:hanging="360"/>
      </w:pPr>
      <w:rPr>
        <w:rFonts w:ascii="Wingdings" w:hAnsi="Wingdings" w:hint="default"/>
      </w:rPr>
    </w:lvl>
    <w:lvl w:ilvl="1" w:tplc="CEE6044C" w:tentative="1">
      <w:start w:val="1"/>
      <w:numFmt w:val="bullet"/>
      <w:lvlText w:val=""/>
      <w:lvlJc w:val="left"/>
      <w:pPr>
        <w:tabs>
          <w:tab w:val="num" w:pos="1440"/>
        </w:tabs>
        <w:ind w:left="1440" w:hanging="360"/>
      </w:pPr>
      <w:rPr>
        <w:rFonts w:ascii="Wingdings" w:hAnsi="Wingdings" w:hint="default"/>
      </w:rPr>
    </w:lvl>
    <w:lvl w:ilvl="2" w:tplc="1AE638C4" w:tentative="1">
      <w:start w:val="1"/>
      <w:numFmt w:val="bullet"/>
      <w:lvlText w:val=""/>
      <w:lvlJc w:val="left"/>
      <w:pPr>
        <w:tabs>
          <w:tab w:val="num" w:pos="2160"/>
        </w:tabs>
        <w:ind w:left="2160" w:hanging="360"/>
      </w:pPr>
      <w:rPr>
        <w:rFonts w:ascii="Wingdings" w:hAnsi="Wingdings" w:hint="default"/>
      </w:rPr>
    </w:lvl>
    <w:lvl w:ilvl="3" w:tplc="0F48A078" w:tentative="1">
      <w:start w:val="1"/>
      <w:numFmt w:val="bullet"/>
      <w:lvlText w:val=""/>
      <w:lvlJc w:val="left"/>
      <w:pPr>
        <w:tabs>
          <w:tab w:val="num" w:pos="2880"/>
        </w:tabs>
        <w:ind w:left="2880" w:hanging="360"/>
      </w:pPr>
      <w:rPr>
        <w:rFonts w:ascii="Wingdings" w:hAnsi="Wingdings" w:hint="default"/>
      </w:rPr>
    </w:lvl>
    <w:lvl w:ilvl="4" w:tplc="C428E1B0" w:tentative="1">
      <w:start w:val="1"/>
      <w:numFmt w:val="bullet"/>
      <w:lvlText w:val=""/>
      <w:lvlJc w:val="left"/>
      <w:pPr>
        <w:tabs>
          <w:tab w:val="num" w:pos="3600"/>
        </w:tabs>
        <w:ind w:left="3600" w:hanging="360"/>
      </w:pPr>
      <w:rPr>
        <w:rFonts w:ascii="Wingdings" w:hAnsi="Wingdings" w:hint="default"/>
      </w:rPr>
    </w:lvl>
    <w:lvl w:ilvl="5" w:tplc="B93CE6D0" w:tentative="1">
      <w:start w:val="1"/>
      <w:numFmt w:val="bullet"/>
      <w:lvlText w:val=""/>
      <w:lvlJc w:val="left"/>
      <w:pPr>
        <w:tabs>
          <w:tab w:val="num" w:pos="4320"/>
        </w:tabs>
        <w:ind w:left="4320" w:hanging="360"/>
      </w:pPr>
      <w:rPr>
        <w:rFonts w:ascii="Wingdings" w:hAnsi="Wingdings" w:hint="default"/>
      </w:rPr>
    </w:lvl>
    <w:lvl w:ilvl="6" w:tplc="78AA8E02" w:tentative="1">
      <w:start w:val="1"/>
      <w:numFmt w:val="bullet"/>
      <w:lvlText w:val=""/>
      <w:lvlJc w:val="left"/>
      <w:pPr>
        <w:tabs>
          <w:tab w:val="num" w:pos="5040"/>
        </w:tabs>
        <w:ind w:left="5040" w:hanging="360"/>
      </w:pPr>
      <w:rPr>
        <w:rFonts w:ascii="Wingdings" w:hAnsi="Wingdings" w:hint="default"/>
      </w:rPr>
    </w:lvl>
    <w:lvl w:ilvl="7" w:tplc="5A7EEA60" w:tentative="1">
      <w:start w:val="1"/>
      <w:numFmt w:val="bullet"/>
      <w:lvlText w:val=""/>
      <w:lvlJc w:val="left"/>
      <w:pPr>
        <w:tabs>
          <w:tab w:val="num" w:pos="5760"/>
        </w:tabs>
        <w:ind w:left="5760" w:hanging="360"/>
      </w:pPr>
      <w:rPr>
        <w:rFonts w:ascii="Wingdings" w:hAnsi="Wingdings" w:hint="default"/>
      </w:rPr>
    </w:lvl>
    <w:lvl w:ilvl="8" w:tplc="0F48A1BE" w:tentative="1">
      <w:start w:val="1"/>
      <w:numFmt w:val="bullet"/>
      <w:lvlText w:val=""/>
      <w:lvlJc w:val="left"/>
      <w:pPr>
        <w:tabs>
          <w:tab w:val="num" w:pos="6480"/>
        </w:tabs>
        <w:ind w:left="6480" w:hanging="360"/>
      </w:pPr>
      <w:rPr>
        <w:rFonts w:ascii="Wingdings" w:hAnsi="Wingdings" w:hint="default"/>
      </w:rPr>
    </w:lvl>
  </w:abstractNum>
  <w:abstractNum w:abstractNumId="18">
    <w:nsid w:val="423A5C9F"/>
    <w:multiLevelType w:val="hybridMultilevel"/>
    <w:tmpl w:val="657258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2C7E74"/>
    <w:multiLevelType w:val="hybridMultilevel"/>
    <w:tmpl w:val="A81834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A21FCB"/>
    <w:multiLevelType w:val="hybridMultilevel"/>
    <w:tmpl w:val="B82044C2"/>
    <w:lvl w:ilvl="0" w:tplc="4F20D11C">
      <w:start w:val="1"/>
      <w:numFmt w:val="bullet"/>
      <w:lvlText w:val=""/>
      <w:lvlJc w:val="left"/>
      <w:pPr>
        <w:tabs>
          <w:tab w:val="num" w:pos="720"/>
        </w:tabs>
        <w:ind w:left="720" w:hanging="360"/>
      </w:pPr>
      <w:rPr>
        <w:rFonts w:ascii="Wingdings" w:hAnsi="Wingdings" w:hint="default"/>
      </w:rPr>
    </w:lvl>
    <w:lvl w:ilvl="1" w:tplc="C706B4FC" w:tentative="1">
      <w:start w:val="1"/>
      <w:numFmt w:val="bullet"/>
      <w:lvlText w:val=""/>
      <w:lvlJc w:val="left"/>
      <w:pPr>
        <w:tabs>
          <w:tab w:val="num" w:pos="1440"/>
        </w:tabs>
        <w:ind w:left="1440" w:hanging="360"/>
      </w:pPr>
      <w:rPr>
        <w:rFonts w:ascii="Wingdings" w:hAnsi="Wingdings" w:hint="default"/>
      </w:rPr>
    </w:lvl>
    <w:lvl w:ilvl="2" w:tplc="D090CFA8" w:tentative="1">
      <w:start w:val="1"/>
      <w:numFmt w:val="bullet"/>
      <w:lvlText w:val=""/>
      <w:lvlJc w:val="left"/>
      <w:pPr>
        <w:tabs>
          <w:tab w:val="num" w:pos="2160"/>
        </w:tabs>
        <w:ind w:left="2160" w:hanging="360"/>
      </w:pPr>
      <w:rPr>
        <w:rFonts w:ascii="Wingdings" w:hAnsi="Wingdings" w:hint="default"/>
      </w:rPr>
    </w:lvl>
    <w:lvl w:ilvl="3" w:tplc="F10E538A" w:tentative="1">
      <w:start w:val="1"/>
      <w:numFmt w:val="bullet"/>
      <w:lvlText w:val=""/>
      <w:lvlJc w:val="left"/>
      <w:pPr>
        <w:tabs>
          <w:tab w:val="num" w:pos="2880"/>
        </w:tabs>
        <w:ind w:left="2880" w:hanging="360"/>
      </w:pPr>
      <w:rPr>
        <w:rFonts w:ascii="Wingdings" w:hAnsi="Wingdings" w:hint="default"/>
      </w:rPr>
    </w:lvl>
    <w:lvl w:ilvl="4" w:tplc="2B6AE64E" w:tentative="1">
      <w:start w:val="1"/>
      <w:numFmt w:val="bullet"/>
      <w:lvlText w:val=""/>
      <w:lvlJc w:val="left"/>
      <w:pPr>
        <w:tabs>
          <w:tab w:val="num" w:pos="3600"/>
        </w:tabs>
        <w:ind w:left="3600" w:hanging="360"/>
      </w:pPr>
      <w:rPr>
        <w:rFonts w:ascii="Wingdings" w:hAnsi="Wingdings" w:hint="default"/>
      </w:rPr>
    </w:lvl>
    <w:lvl w:ilvl="5" w:tplc="E2B867E4" w:tentative="1">
      <w:start w:val="1"/>
      <w:numFmt w:val="bullet"/>
      <w:lvlText w:val=""/>
      <w:lvlJc w:val="left"/>
      <w:pPr>
        <w:tabs>
          <w:tab w:val="num" w:pos="4320"/>
        </w:tabs>
        <w:ind w:left="4320" w:hanging="360"/>
      </w:pPr>
      <w:rPr>
        <w:rFonts w:ascii="Wingdings" w:hAnsi="Wingdings" w:hint="default"/>
      </w:rPr>
    </w:lvl>
    <w:lvl w:ilvl="6" w:tplc="F02E9A3C" w:tentative="1">
      <w:start w:val="1"/>
      <w:numFmt w:val="bullet"/>
      <w:lvlText w:val=""/>
      <w:lvlJc w:val="left"/>
      <w:pPr>
        <w:tabs>
          <w:tab w:val="num" w:pos="5040"/>
        </w:tabs>
        <w:ind w:left="5040" w:hanging="360"/>
      </w:pPr>
      <w:rPr>
        <w:rFonts w:ascii="Wingdings" w:hAnsi="Wingdings" w:hint="default"/>
      </w:rPr>
    </w:lvl>
    <w:lvl w:ilvl="7" w:tplc="82903900" w:tentative="1">
      <w:start w:val="1"/>
      <w:numFmt w:val="bullet"/>
      <w:lvlText w:val=""/>
      <w:lvlJc w:val="left"/>
      <w:pPr>
        <w:tabs>
          <w:tab w:val="num" w:pos="5760"/>
        </w:tabs>
        <w:ind w:left="5760" w:hanging="360"/>
      </w:pPr>
      <w:rPr>
        <w:rFonts w:ascii="Wingdings" w:hAnsi="Wingdings" w:hint="default"/>
      </w:rPr>
    </w:lvl>
    <w:lvl w:ilvl="8" w:tplc="301AB2C2" w:tentative="1">
      <w:start w:val="1"/>
      <w:numFmt w:val="bullet"/>
      <w:lvlText w:val=""/>
      <w:lvlJc w:val="left"/>
      <w:pPr>
        <w:tabs>
          <w:tab w:val="num" w:pos="6480"/>
        </w:tabs>
        <w:ind w:left="6480" w:hanging="360"/>
      </w:pPr>
      <w:rPr>
        <w:rFonts w:ascii="Wingdings" w:hAnsi="Wingdings" w:hint="default"/>
      </w:rPr>
    </w:lvl>
  </w:abstractNum>
  <w:abstractNum w:abstractNumId="21">
    <w:nsid w:val="4BEF6515"/>
    <w:multiLevelType w:val="hybridMultilevel"/>
    <w:tmpl w:val="218AED56"/>
    <w:lvl w:ilvl="0" w:tplc="BA0A80C6">
      <w:start w:val="1"/>
      <w:numFmt w:val="bullet"/>
      <w:lvlText w:val="•"/>
      <w:lvlJc w:val="left"/>
      <w:pPr>
        <w:tabs>
          <w:tab w:val="num" w:pos="720"/>
        </w:tabs>
        <w:ind w:left="720" w:hanging="360"/>
      </w:pPr>
      <w:rPr>
        <w:rFonts w:ascii="Arial" w:hAnsi="Arial" w:hint="default"/>
      </w:rPr>
    </w:lvl>
    <w:lvl w:ilvl="1" w:tplc="A67685F2" w:tentative="1">
      <w:start w:val="1"/>
      <w:numFmt w:val="bullet"/>
      <w:lvlText w:val="•"/>
      <w:lvlJc w:val="left"/>
      <w:pPr>
        <w:tabs>
          <w:tab w:val="num" w:pos="1440"/>
        </w:tabs>
        <w:ind w:left="1440" w:hanging="360"/>
      </w:pPr>
      <w:rPr>
        <w:rFonts w:ascii="Arial" w:hAnsi="Arial" w:hint="default"/>
      </w:rPr>
    </w:lvl>
    <w:lvl w:ilvl="2" w:tplc="0E6472B2" w:tentative="1">
      <w:start w:val="1"/>
      <w:numFmt w:val="bullet"/>
      <w:lvlText w:val="•"/>
      <w:lvlJc w:val="left"/>
      <w:pPr>
        <w:tabs>
          <w:tab w:val="num" w:pos="2160"/>
        </w:tabs>
        <w:ind w:left="2160" w:hanging="360"/>
      </w:pPr>
      <w:rPr>
        <w:rFonts w:ascii="Arial" w:hAnsi="Arial" w:hint="default"/>
      </w:rPr>
    </w:lvl>
    <w:lvl w:ilvl="3" w:tplc="773823F0" w:tentative="1">
      <w:start w:val="1"/>
      <w:numFmt w:val="bullet"/>
      <w:lvlText w:val="•"/>
      <w:lvlJc w:val="left"/>
      <w:pPr>
        <w:tabs>
          <w:tab w:val="num" w:pos="2880"/>
        </w:tabs>
        <w:ind w:left="2880" w:hanging="360"/>
      </w:pPr>
      <w:rPr>
        <w:rFonts w:ascii="Arial" w:hAnsi="Arial" w:hint="default"/>
      </w:rPr>
    </w:lvl>
    <w:lvl w:ilvl="4" w:tplc="04046F9A" w:tentative="1">
      <w:start w:val="1"/>
      <w:numFmt w:val="bullet"/>
      <w:lvlText w:val="•"/>
      <w:lvlJc w:val="left"/>
      <w:pPr>
        <w:tabs>
          <w:tab w:val="num" w:pos="3600"/>
        </w:tabs>
        <w:ind w:left="3600" w:hanging="360"/>
      </w:pPr>
      <w:rPr>
        <w:rFonts w:ascii="Arial" w:hAnsi="Arial" w:hint="default"/>
      </w:rPr>
    </w:lvl>
    <w:lvl w:ilvl="5" w:tplc="D50A9882" w:tentative="1">
      <w:start w:val="1"/>
      <w:numFmt w:val="bullet"/>
      <w:lvlText w:val="•"/>
      <w:lvlJc w:val="left"/>
      <w:pPr>
        <w:tabs>
          <w:tab w:val="num" w:pos="4320"/>
        </w:tabs>
        <w:ind w:left="4320" w:hanging="360"/>
      </w:pPr>
      <w:rPr>
        <w:rFonts w:ascii="Arial" w:hAnsi="Arial" w:hint="default"/>
      </w:rPr>
    </w:lvl>
    <w:lvl w:ilvl="6" w:tplc="1F069A7A" w:tentative="1">
      <w:start w:val="1"/>
      <w:numFmt w:val="bullet"/>
      <w:lvlText w:val="•"/>
      <w:lvlJc w:val="left"/>
      <w:pPr>
        <w:tabs>
          <w:tab w:val="num" w:pos="5040"/>
        </w:tabs>
        <w:ind w:left="5040" w:hanging="360"/>
      </w:pPr>
      <w:rPr>
        <w:rFonts w:ascii="Arial" w:hAnsi="Arial" w:hint="default"/>
      </w:rPr>
    </w:lvl>
    <w:lvl w:ilvl="7" w:tplc="E4AA0A9A" w:tentative="1">
      <w:start w:val="1"/>
      <w:numFmt w:val="bullet"/>
      <w:lvlText w:val="•"/>
      <w:lvlJc w:val="left"/>
      <w:pPr>
        <w:tabs>
          <w:tab w:val="num" w:pos="5760"/>
        </w:tabs>
        <w:ind w:left="5760" w:hanging="360"/>
      </w:pPr>
      <w:rPr>
        <w:rFonts w:ascii="Arial" w:hAnsi="Arial" w:hint="default"/>
      </w:rPr>
    </w:lvl>
    <w:lvl w:ilvl="8" w:tplc="FF062486" w:tentative="1">
      <w:start w:val="1"/>
      <w:numFmt w:val="bullet"/>
      <w:lvlText w:val="•"/>
      <w:lvlJc w:val="left"/>
      <w:pPr>
        <w:tabs>
          <w:tab w:val="num" w:pos="6480"/>
        </w:tabs>
        <w:ind w:left="6480" w:hanging="360"/>
      </w:pPr>
      <w:rPr>
        <w:rFonts w:ascii="Arial" w:hAnsi="Arial" w:hint="default"/>
      </w:rPr>
    </w:lvl>
  </w:abstractNum>
  <w:abstractNum w:abstractNumId="22">
    <w:nsid w:val="508826C4"/>
    <w:multiLevelType w:val="hybridMultilevel"/>
    <w:tmpl w:val="475CE8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2376C8"/>
    <w:multiLevelType w:val="hybridMultilevel"/>
    <w:tmpl w:val="30B6FB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233229"/>
    <w:multiLevelType w:val="hybridMultilevel"/>
    <w:tmpl w:val="1D3623A4"/>
    <w:lvl w:ilvl="0" w:tplc="97088DA8">
      <w:start w:val="1"/>
      <w:numFmt w:val="decimal"/>
      <w:lvlText w:val="%1."/>
      <w:lvlJc w:val="left"/>
      <w:pPr>
        <w:tabs>
          <w:tab w:val="num" w:pos="720"/>
        </w:tabs>
        <w:ind w:left="720" w:hanging="360"/>
      </w:pPr>
    </w:lvl>
    <w:lvl w:ilvl="1" w:tplc="0FDA91CE" w:tentative="1">
      <w:start w:val="1"/>
      <w:numFmt w:val="decimal"/>
      <w:lvlText w:val="%2."/>
      <w:lvlJc w:val="left"/>
      <w:pPr>
        <w:tabs>
          <w:tab w:val="num" w:pos="1440"/>
        </w:tabs>
        <w:ind w:left="1440" w:hanging="360"/>
      </w:pPr>
    </w:lvl>
    <w:lvl w:ilvl="2" w:tplc="1B0CEC16" w:tentative="1">
      <w:start w:val="1"/>
      <w:numFmt w:val="decimal"/>
      <w:lvlText w:val="%3."/>
      <w:lvlJc w:val="left"/>
      <w:pPr>
        <w:tabs>
          <w:tab w:val="num" w:pos="2160"/>
        </w:tabs>
        <w:ind w:left="2160" w:hanging="360"/>
      </w:pPr>
    </w:lvl>
    <w:lvl w:ilvl="3" w:tplc="AC468AFE" w:tentative="1">
      <w:start w:val="1"/>
      <w:numFmt w:val="decimal"/>
      <w:lvlText w:val="%4."/>
      <w:lvlJc w:val="left"/>
      <w:pPr>
        <w:tabs>
          <w:tab w:val="num" w:pos="2880"/>
        </w:tabs>
        <w:ind w:left="2880" w:hanging="360"/>
      </w:pPr>
    </w:lvl>
    <w:lvl w:ilvl="4" w:tplc="9F7CE60E" w:tentative="1">
      <w:start w:val="1"/>
      <w:numFmt w:val="decimal"/>
      <w:lvlText w:val="%5."/>
      <w:lvlJc w:val="left"/>
      <w:pPr>
        <w:tabs>
          <w:tab w:val="num" w:pos="3600"/>
        </w:tabs>
        <w:ind w:left="3600" w:hanging="360"/>
      </w:pPr>
    </w:lvl>
    <w:lvl w:ilvl="5" w:tplc="30C2E558" w:tentative="1">
      <w:start w:val="1"/>
      <w:numFmt w:val="decimal"/>
      <w:lvlText w:val="%6."/>
      <w:lvlJc w:val="left"/>
      <w:pPr>
        <w:tabs>
          <w:tab w:val="num" w:pos="4320"/>
        </w:tabs>
        <w:ind w:left="4320" w:hanging="360"/>
      </w:pPr>
    </w:lvl>
    <w:lvl w:ilvl="6" w:tplc="E47625CE" w:tentative="1">
      <w:start w:val="1"/>
      <w:numFmt w:val="decimal"/>
      <w:lvlText w:val="%7."/>
      <w:lvlJc w:val="left"/>
      <w:pPr>
        <w:tabs>
          <w:tab w:val="num" w:pos="5040"/>
        </w:tabs>
        <w:ind w:left="5040" w:hanging="360"/>
      </w:pPr>
    </w:lvl>
    <w:lvl w:ilvl="7" w:tplc="B27816D0" w:tentative="1">
      <w:start w:val="1"/>
      <w:numFmt w:val="decimal"/>
      <w:lvlText w:val="%8."/>
      <w:lvlJc w:val="left"/>
      <w:pPr>
        <w:tabs>
          <w:tab w:val="num" w:pos="5760"/>
        </w:tabs>
        <w:ind w:left="5760" w:hanging="360"/>
      </w:pPr>
    </w:lvl>
    <w:lvl w:ilvl="8" w:tplc="8E6E9ADA" w:tentative="1">
      <w:start w:val="1"/>
      <w:numFmt w:val="decimal"/>
      <w:lvlText w:val="%9."/>
      <w:lvlJc w:val="left"/>
      <w:pPr>
        <w:tabs>
          <w:tab w:val="num" w:pos="6480"/>
        </w:tabs>
        <w:ind w:left="6480" w:hanging="360"/>
      </w:pPr>
    </w:lvl>
  </w:abstractNum>
  <w:abstractNum w:abstractNumId="25">
    <w:nsid w:val="558A6601"/>
    <w:multiLevelType w:val="hybridMultilevel"/>
    <w:tmpl w:val="D56C4B68"/>
    <w:lvl w:ilvl="0" w:tplc="3CF4DE2A">
      <w:start w:val="1"/>
      <w:numFmt w:val="lowerRoman"/>
      <w:lvlText w:val="%1."/>
      <w:lvlJc w:val="right"/>
      <w:pPr>
        <w:ind w:left="630" w:hanging="360"/>
      </w:pPr>
      <w:rPr>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nsid w:val="59804D3C"/>
    <w:multiLevelType w:val="hybridMultilevel"/>
    <w:tmpl w:val="91E44DC2"/>
    <w:lvl w:ilvl="0" w:tplc="04090001">
      <w:start w:val="1"/>
      <w:numFmt w:val="bullet"/>
      <w:lvlText w:val=""/>
      <w:lvlJc w:val="left"/>
      <w:pPr>
        <w:tabs>
          <w:tab w:val="num" w:pos="1080"/>
        </w:tabs>
        <w:ind w:left="1080" w:hanging="360"/>
      </w:pPr>
      <w:rPr>
        <w:rFonts w:ascii="Symbol" w:hAnsi="Symbol" w:hint="default"/>
      </w:rPr>
    </w:lvl>
    <w:lvl w:ilvl="1" w:tplc="37BCA420" w:tentative="1">
      <w:start w:val="1"/>
      <w:numFmt w:val="lowerRoman"/>
      <w:lvlText w:val="%2."/>
      <w:lvlJc w:val="right"/>
      <w:pPr>
        <w:tabs>
          <w:tab w:val="num" w:pos="1800"/>
        </w:tabs>
        <w:ind w:left="1800" w:hanging="360"/>
      </w:pPr>
    </w:lvl>
    <w:lvl w:ilvl="2" w:tplc="0452F8D2" w:tentative="1">
      <w:start w:val="1"/>
      <w:numFmt w:val="lowerRoman"/>
      <w:lvlText w:val="%3."/>
      <w:lvlJc w:val="right"/>
      <w:pPr>
        <w:tabs>
          <w:tab w:val="num" w:pos="2520"/>
        </w:tabs>
        <w:ind w:left="2520" w:hanging="360"/>
      </w:pPr>
    </w:lvl>
    <w:lvl w:ilvl="3" w:tplc="516AAC88" w:tentative="1">
      <w:start w:val="1"/>
      <w:numFmt w:val="lowerRoman"/>
      <w:lvlText w:val="%4."/>
      <w:lvlJc w:val="right"/>
      <w:pPr>
        <w:tabs>
          <w:tab w:val="num" w:pos="3240"/>
        </w:tabs>
        <w:ind w:left="3240" w:hanging="360"/>
      </w:pPr>
    </w:lvl>
    <w:lvl w:ilvl="4" w:tplc="5F7EC0D6" w:tentative="1">
      <w:start w:val="1"/>
      <w:numFmt w:val="lowerRoman"/>
      <w:lvlText w:val="%5."/>
      <w:lvlJc w:val="right"/>
      <w:pPr>
        <w:tabs>
          <w:tab w:val="num" w:pos="3960"/>
        </w:tabs>
        <w:ind w:left="3960" w:hanging="360"/>
      </w:pPr>
    </w:lvl>
    <w:lvl w:ilvl="5" w:tplc="4950F3E8" w:tentative="1">
      <w:start w:val="1"/>
      <w:numFmt w:val="lowerRoman"/>
      <w:lvlText w:val="%6."/>
      <w:lvlJc w:val="right"/>
      <w:pPr>
        <w:tabs>
          <w:tab w:val="num" w:pos="4680"/>
        </w:tabs>
        <w:ind w:left="4680" w:hanging="360"/>
      </w:pPr>
    </w:lvl>
    <w:lvl w:ilvl="6" w:tplc="A55AD7CA" w:tentative="1">
      <w:start w:val="1"/>
      <w:numFmt w:val="lowerRoman"/>
      <w:lvlText w:val="%7."/>
      <w:lvlJc w:val="right"/>
      <w:pPr>
        <w:tabs>
          <w:tab w:val="num" w:pos="5400"/>
        </w:tabs>
        <w:ind w:left="5400" w:hanging="360"/>
      </w:pPr>
    </w:lvl>
    <w:lvl w:ilvl="7" w:tplc="F50C7584" w:tentative="1">
      <w:start w:val="1"/>
      <w:numFmt w:val="lowerRoman"/>
      <w:lvlText w:val="%8."/>
      <w:lvlJc w:val="right"/>
      <w:pPr>
        <w:tabs>
          <w:tab w:val="num" w:pos="6120"/>
        </w:tabs>
        <w:ind w:left="6120" w:hanging="360"/>
      </w:pPr>
    </w:lvl>
    <w:lvl w:ilvl="8" w:tplc="B6B2781E" w:tentative="1">
      <w:start w:val="1"/>
      <w:numFmt w:val="lowerRoman"/>
      <w:lvlText w:val="%9."/>
      <w:lvlJc w:val="right"/>
      <w:pPr>
        <w:tabs>
          <w:tab w:val="num" w:pos="6840"/>
        </w:tabs>
        <w:ind w:left="6840" w:hanging="360"/>
      </w:pPr>
    </w:lvl>
  </w:abstractNum>
  <w:abstractNum w:abstractNumId="27">
    <w:nsid w:val="659A22A0"/>
    <w:multiLevelType w:val="hybridMultilevel"/>
    <w:tmpl w:val="3F609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666F74C2"/>
    <w:multiLevelType w:val="hybridMultilevel"/>
    <w:tmpl w:val="229E7AC8"/>
    <w:lvl w:ilvl="0" w:tplc="D1E6ED86">
      <w:start w:val="1"/>
      <w:numFmt w:val="bullet"/>
      <w:lvlText w:val=""/>
      <w:lvlJc w:val="left"/>
      <w:pPr>
        <w:tabs>
          <w:tab w:val="num" w:pos="720"/>
        </w:tabs>
        <w:ind w:left="720" w:hanging="360"/>
      </w:pPr>
      <w:rPr>
        <w:rFonts w:ascii="Wingdings" w:hAnsi="Wingdings" w:hint="default"/>
      </w:rPr>
    </w:lvl>
    <w:lvl w:ilvl="1" w:tplc="BEC8B5E4" w:tentative="1">
      <w:start w:val="1"/>
      <w:numFmt w:val="bullet"/>
      <w:lvlText w:val=""/>
      <w:lvlJc w:val="left"/>
      <w:pPr>
        <w:tabs>
          <w:tab w:val="num" w:pos="1440"/>
        </w:tabs>
        <w:ind w:left="1440" w:hanging="360"/>
      </w:pPr>
      <w:rPr>
        <w:rFonts w:ascii="Wingdings" w:hAnsi="Wingdings" w:hint="default"/>
      </w:rPr>
    </w:lvl>
    <w:lvl w:ilvl="2" w:tplc="A3882C28" w:tentative="1">
      <w:start w:val="1"/>
      <w:numFmt w:val="bullet"/>
      <w:lvlText w:val=""/>
      <w:lvlJc w:val="left"/>
      <w:pPr>
        <w:tabs>
          <w:tab w:val="num" w:pos="2160"/>
        </w:tabs>
        <w:ind w:left="2160" w:hanging="360"/>
      </w:pPr>
      <w:rPr>
        <w:rFonts w:ascii="Wingdings" w:hAnsi="Wingdings" w:hint="default"/>
      </w:rPr>
    </w:lvl>
    <w:lvl w:ilvl="3" w:tplc="849E4818" w:tentative="1">
      <w:start w:val="1"/>
      <w:numFmt w:val="bullet"/>
      <w:lvlText w:val=""/>
      <w:lvlJc w:val="left"/>
      <w:pPr>
        <w:tabs>
          <w:tab w:val="num" w:pos="2880"/>
        </w:tabs>
        <w:ind w:left="2880" w:hanging="360"/>
      </w:pPr>
      <w:rPr>
        <w:rFonts w:ascii="Wingdings" w:hAnsi="Wingdings" w:hint="default"/>
      </w:rPr>
    </w:lvl>
    <w:lvl w:ilvl="4" w:tplc="1D966F02" w:tentative="1">
      <w:start w:val="1"/>
      <w:numFmt w:val="bullet"/>
      <w:lvlText w:val=""/>
      <w:lvlJc w:val="left"/>
      <w:pPr>
        <w:tabs>
          <w:tab w:val="num" w:pos="3600"/>
        </w:tabs>
        <w:ind w:left="3600" w:hanging="360"/>
      </w:pPr>
      <w:rPr>
        <w:rFonts w:ascii="Wingdings" w:hAnsi="Wingdings" w:hint="default"/>
      </w:rPr>
    </w:lvl>
    <w:lvl w:ilvl="5" w:tplc="07801ED0" w:tentative="1">
      <w:start w:val="1"/>
      <w:numFmt w:val="bullet"/>
      <w:lvlText w:val=""/>
      <w:lvlJc w:val="left"/>
      <w:pPr>
        <w:tabs>
          <w:tab w:val="num" w:pos="4320"/>
        </w:tabs>
        <w:ind w:left="4320" w:hanging="360"/>
      </w:pPr>
      <w:rPr>
        <w:rFonts w:ascii="Wingdings" w:hAnsi="Wingdings" w:hint="default"/>
      </w:rPr>
    </w:lvl>
    <w:lvl w:ilvl="6" w:tplc="9806A9D8" w:tentative="1">
      <w:start w:val="1"/>
      <w:numFmt w:val="bullet"/>
      <w:lvlText w:val=""/>
      <w:lvlJc w:val="left"/>
      <w:pPr>
        <w:tabs>
          <w:tab w:val="num" w:pos="5040"/>
        </w:tabs>
        <w:ind w:left="5040" w:hanging="360"/>
      </w:pPr>
      <w:rPr>
        <w:rFonts w:ascii="Wingdings" w:hAnsi="Wingdings" w:hint="default"/>
      </w:rPr>
    </w:lvl>
    <w:lvl w:ilvl="7" w:tplc="5790971A" w:tentative="1">
      <w:start w:val="1"/>
      <w:numFmt w:val="bullet"/>
      <w:lvlText w:val=""/>
      <w:lvlJc w:val="left"/>
      <w:pPr>
        <w:tabs>
          <w:tab w:val="num" w:pos="5760"/>
        </w:tabs>
        <w:ind w:left="5760" w:hanging="360"/>
      </w:pPr>
      <w:rPr>
        <w:rFonts w:ascii="Wingdings" w:hAnsi="Wingdings" w:hint="default"/>
      </w:rPr>
    </w:lvl>
    <w:lvl w:ilvl="8" w:tplc="3D2892E2" w:tentative="1">
      <w:start w:val="1"/>
      <w:numFmt w:val="bullet"/>
      <w:lvlText w:val=""/>
      <w:lvlJc w:val="left"/>
      <w:pPr>
        <w:tabs>
          <w:tab w:val="num" w:pos="6480"/>
        </w:tabs>
        <w:ind w:left="6480" w:hanging="360"/>
      </w:pPr>
      <w:rPr>
        <w:rFonts w:ascii="Wingdings" w:hAnsi="Wingdings" w:hint="default"/>
      </w:rPr>
    </w:lvl>
  </w:abstractNum>
  <w:abstractNum w:abstractNumId="29">
    <w:nsid w:val="67DC25ED"/>
    <w:multiLevelType w:val="multilevel"/>
    <w:tmpl w:val="3E92D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ACE3EF4"/>
    <w:multiLevelType w:val="hybridMultilevel"/>
    <w:tmpl w:val="406A7766"/>
    <w:lvl w:ilvl="0" w:tplc="1A1E46E8">
      <w:start w:val="1"/>
      <w:numFmt w:val="decimal"/>
      <w:lvlText w:val="%1."/>
      <w:lvlJc w:val="left"/>
      <w:pPr>
        <w:tabs>
          <w:tab w:val="num" w:pos="990"/>
        </w:tabs>
        <w:ind w:left="990" w:hanging="360"/>
      </w:pPr>
    </w:lvl>
    <w:lvl w:ilvl="1" w:tplc="A13CE9F8" w:tentative="1">
      <w:start w:val="1"/>
      <w:numFmt w:val="decimal"/>
      <w:lvlText w:val="%2."/>
      <w:lvlJc w:val="left"/>
      <w:pPr>
        <w:tabs>
          <w:tab w:val="num" w:pos="1710"/>
        </w:tabs>
        <w:ind w:left="1710" w:hanging="360"/>
      </w:pPr>
    </w:lvl>
    <w:lvl w:ilvl="2" w:tplc="8C4A8CF2" w:tentative="1">
      <w:start w:val="1"/>
      <w:numFmt w:val="decimal"/>
      <w:lvlText w:val="%3."/>
      <w:lvlJc w:val="left"/>
      <w:pPr>
        <w:tabs>
          <w:tab w:val="num" w:pos="2430"/>
        </w:tabs>
        <w:ind w:left="2430" w:hanging="360"/>
      </w:pPr>
    </w:lvl>
    <w:lvl w:ilvl="3" w:tplc="8BFA7B9E" w:tentative="1">
      <w:start w:val="1"/>
      <w:numFmt w:val="decimal"/>
      <w:lvlText w:val="%4."/>
      <w:lvlJc w:val="left"/>
      <w:pPr>
        <w:tabs>
          <w:tab w:val="num" w:pos="3150"/>
        </w:tabs>
        <w:ind w:left="3150" w:hanging="360"/>
      </w:pPr>
    </w:lvl>
    <w:lvl w:ilvl="4" w:tplc="CBAE5110" w:tentative="1">
      <w:start w:val="1"/>
      <w:numFmt w:val="decimal"/>
      <w:lvlText w:val="%5."/>
      <w:lvlJc w:val="left"/>
      <w:pPr>
        <w:tabs>
          <w:tab w:val="num" w:pos="3870"/>
        </w:tabs>
        <w:ind w:left="3870" w:hanging="360"/>
      </w:pPr>
    </w:lvl>
    <w:lvl w:ilvl="5" w:tplc="3276323E" w:tentative="1">
      <w:start w:val="1"/>
      <w:numFmt w:val="decimal"/>
      <w:lvlText w:val="%6."/>
      <w:lvlJc w:val="left"/>
      <w:pPr>
        <w:tabs>
          <w:tab w:val="num" w:pos="4590"/>
        </w:tabs>
        <w:ind w:left="4590" w:hanging="360"/>
      </w:pPr>
    </w:lvl>
    <w:lvl w:ilvl="6" w:tplc="EBEC54A6" w:tentative="1">
      <w:start w:val="1"/>
      <w:numFmt w:val="decimal"/>
      <w:lvlText w:val="%7."/>
      <w:lvlJc w:val="left"/>
      <w:pPr>
        <w:tabs>
          <w:tab w:val="num" w:pos="5310"/>
        </w:tabs>
        <w:ind w:left="5310" w:hanging="360"/>
      </w:pPr>
    </w:lvl>
    <w:lvl w:ilvl="7" w:tplc="F40C3716" w:tentative="1">
      <w:start w:val="1"/>
      <w:numFmt w:val="decimal"/>
      <w:lvlText w:val="%8."/>
      <w:lvlJc w:val="left"/>
      <w:pPr>
        <w:tabs>
          <w:tab w:val="num" w:pos="6030"/>
        </w:tabs>
        <w:ind w:left="6030" w:hanging="360"/>
      </w:pPr>
    </w:lvl>
    <w:lvl w:ilvl="8" w:tplc="A6742DC0" w:tentative="1">
      <w:start w:val="1"/>
      <w:numFmt w:val="decimal"/>
      <w:lvlText w:val="%9."/>
      <w:lvlJc w:val="left"/>
      <w:pPr>
        <w:tabs>
          <w:tab w:val="num" w:pos="6750"/>
        </w:tabs>
        <w:ind w:left="6750" w:hanging="360"/>
      </w:pPr>
    </w:lvl>
  </w:abstractNum>
  <w:abstractNum w:abstractNumId="31">
    <w:nsid w:val="71132CBF"/>
    <w:multiLevelType w:val="hybridMultilevel"/>
    <w:tmpl w:val="BB600B72"/>
    <w:lvl w:ilvl="0" w:tplc="65B4331E">
      <w:start w:val="1"/>
      <w:numFmt w:val="bullet"/>
      <w:lvlText w:val=""/>
      <w:lvlJc w:val="left"/>
      <w:pPr>
        <w:tabs>
          <w:tab w:val="num" w:pos="720"/>
        </w:tabs>
        <w:ind w:left="720" w:hanging="360"/>
      </w:pPr>
      <w:rPr>
        <w:rFonts w:ascii="Wingdings" w:hAnsi="Wingdings" w:hint="default"/>
      </w:rPr>
    </w:lvl>
    <w:lvl w:ilvl="1" w:tplc="6576B6DA" w:tentative="1">
      <w:start w:val="1"/>
      <w:numFmt w:val="bullet"/>
      <w:lvlText w:val=""/>
      <w:lvlJc w:val="left"/>
      <w:pPr>
        <w:tabs>
          <w:tab w:val="num" w:pos="1440"/>
        </w:tabs>
        <w:ind w:left="1440" w:hanging="360"/>
      </w:pPr>
      <w:rPr>
        <w:rFonts w:ascii="Wingdings" w:hAnsi="Wingdings" w:hint="default"/>
      </w:rPr>
    </w:lvl>
    <w:lvl w:ilvl="2" w:tplc="4D3C67FE" w:tentative="1">
      <w:start w:val="1"/>
      <w:numFmt w:val="bullet"/>
      <w:lvlText w:val=""/>
      <w:lvlJc w:val="left"/>
      <w:pPr>
        <w:tabs>
          <w:tab w:val="num" w:pos="2160"/>
        </w:tabs>
        <w:ind w:left="2160" w:hanging="360"/>
      </w:pPr>
      <w:rPr>
        <w:rFonts w:ascii="Wingdings" w:hAnsi="Wingdings" w:hint="default"/>
      </w:rPr>
    </w:lvl>
    <w:lvl w:ilvl="3" w:tplc="D80CFC0C" w:tentative="1">
      <w:start w:val="1"/>
      <w:numFmt w:val="bullet"/>
      <w:lvlText w:val=""/>
      <w:lvlJc w:val="left"/>
      <w:pPr>
        <w:tabs>
          <w:tab w:val="num" w:pos="2880"/>
        </w:tabs>
        <w:ind w:left="2880" w:hanging="360"/>
      </w:pPr>
      <w:rPr>
        <w:rFonts w:ascii="Wingdings" w:hAnsi="Wingdings" w:hint="default"/>
      </w:rPr>
    </w:lvl>
    <w:lvl w:ilvl="4" w:tplc="0324B46E" w:tentative="1">
      <w:start w:val="1"/>
      <w:numFmt w:val="bullet"/>
      <w:lvlText w:val=""/>
      <w:lvlJc w:val="left"/>
      <w:pPr>
        <w:tabs>
          <w:tab w:val="num" w:pos="3600"/>
        </w:tabs>
        <w:ind w:left="3600" w:hanging="360"/>
      </w:pPr>
      <w:rPr>
        <w:rFonts w:ascii="Wingdings" w:hAnsi="Wingdings" w:hint="default"/>
      </w:rPr>
    </w:lvl>
    <w:lvl w:ilvl="5" w:tplc="55284430" w:tentative="1">
      <w:start w:val="1"/>
      <w:numFmt w:val="bullet"/>
      <w:lvlText w:val=""/>
      <w:lvlJc w:val="left"/>
      <w:pPr>
        <w:tabs>
          <w:tab w:val="num" w:pos="4320"/>
        </w:tabs>
        <w:ind w:left="4320" w:hanging="360"/>
      </w:pPr>
      <w:rPr>
        <w:rFonts w:ascii="Wingdings" w:hAnsi="Wingdings" w:hint="default"/>
      </w:rPr>
    </w:lvl>
    <w:lvl w:ilvl="6" w:tplc="495A5E3E" w:tentative="1">
      <w:start w:val="1"/>
      <w:numFmt w:val="bullet"/>
      <w:lvlText w:val=""/>
      <w:lvlJc w:val="left"/>
      <w:pPr>
        <w:tabs>
          <w:tab w:val="num" w:pos="5040"/>
        </w:tabs>
        <w:ind w:left="5040" w:hanging="360"/>
      </w:pPr>
      <w:rPr>
        <w:rFonts w:ascii="Wingdings" w:hAnsi="Wingdings" w:hint="default"/>
      </w:rPr>
    </w:lvl>
    <w:lvl w:ilvl="7" w:tplc="E1089CFC" w:tentative="1">
      <w:start w:val="1"/>
      <w:numFmt w:val="bullet"/>
      <w:lvlText w:val=""/>
      <w:lvlJc w:val="left"/>
      <w:pPr>
        <w:tabs>
          <w:tab w:val="num" w:pos="5760"/>
        </w:tabs>
        <w:ind w:left="5760" w:hanging="360"/>
      </w:pPr>
      <w:rPr>
        <w:rFonts w:ascii="Wingdings" w:hAnsi="Wingdings" w:hint="default"/>
      </w:rPr>
    </w:lvl>
    <w:lvl w:ilvl="8" w:tplc="10B2E472" w:tentative="1">
      <w:start w:val="1"/>
      <w:numFmt w:val="bullet"/>
      <w:lvlText w:val=""/>
      <w:lvlJc w:val="left"/>
      <w:pPr>
        <w:tabs>
          <w:tab w:val="num" w:pos="6480"/>
        </w:tabs>
        <w:ind w:left="6480" w:hanging="360"/>
      </w:pPr>
      <w:rPr>
        <w:rFonts w:ascii="Wingdings" w:hAnsi="Wingdings" w:hint="default"/>
      </w:rPr>
    </w:lvl>
  </w:abstractNum>
  <w:abstractNum w:abstractNumId="32">
    <w:nsid w:val="7F3F6199"/>
    <w:multiLevelType w:val="hybridMultilevel"/>
    <w:tmpl w:val="0CA2ED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2"/>
  </w:num>
  <w:num w:numId="2">
    <w:abstractNumId w:val="27"/>
  </w:num>
  <w:num w:numId="3">
    <w:abstractNumId w:val="2"/>
  </w:num>
  <w:num w:numId="4">
    <w:abstractNumId w:val="30"/>
  </w:num>
  <w:num w:numId="5">
    <w:abstractNumId w:val="28"/>
  </w:num>
  <w:num w:numId="6">
    <w:abstractNumId w:val="8"/>
  </w:num>
  <w:num w:numId="7">
    <w:abstractNumId w:val="31"/>
  </w:num>
  <w:num w:numId="8">
    <w:abstractNumId w:val="17"/>
  </w:num>
  <w:num w:numId="9">
    <w:abstractNumId w:val="24"/>
  </w:num>
  <w:num w:numId="10">
    <w:abstractNumId w:val="15"/>
  </w:num>
  <w:num w:numId="11">
    <w:abstractNumId w:val="26"/>
  </w:num>
  <w:num w:numId="12">
    <w:abstractNumId w:val="13"/>
  </w:num>
  <w:num w:numId="13">
    <w:abstractNumId w:val="1"/>
  </w:num>
  <w:num w:numId="14">
    <w:abstractNumId w:val="14"/>
  </w:num>
  <w:num w:numId="15">
    <w:abstractNumId w:val="20"/>
  </w:num>
  <w:num w:numId="16">
    <w:abstractNumId w:val="3"/>
  </w:num>
  <w:num w:numId="17">
    <w:abstractNumId w:val="5"/>
  </w:num>
  <w:num w:numId="18">
    <w:abstractNumId w:val="21"/>
  </w:num>
  <w:num w:numId="19">
    <w:abstractNumId w:val="0"/>
  </w:num>
  <w:num w:numId="20">
    <w:abstractNumId w:val="12"/>
  </w:num>
  <w:num w:numId="21">
    <w:abstractNumId w:val="11"/>
  </w:num>
  <w:num w:numId="22">
    <w:abstractNumId w:val="7"/>
  </w:num>
  <w:num w:numId="23">
    <w:abstractNumId w:val="29"/>
  </w:num>
  <w:num w:numId="24">
    <w:abstractNumId w:val="22"/>
  </w:num>
  <w:num w:numId="25">
    <w:abstractNumId w:val="9"/>
  </w:num>
  <w:num w:numId="26">
    <w:abstractNumId w:val="10"/>
  </w:num>
  <w:num w:numId="27">
    <w:abstractNumId w:val="18"/>
  </w:num>
  <w:num w:numId="28">
    <w:abstractNumId w:val="4"/>
  </w:num>
  <w:num w:numId="29">
    <w:abstractNumId w:val="23"/>
  </w:num>
  <w:num w:numId="30">
    <w:abstractNumId w:val="6"/>
  </w:num>
  <w:num w:numId="31">
    <w:abstractNumId w:val="19"/>
  </w:num>
  <w:num w:numId="32">
    <w:abstractNumId w:val="16"/>
  </w:num>
  <w:num w:numId="33">
    <w:abstractNumId w:val="25"/>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compat/>
  <w:rsids>
    <w:rsidRoot w:val="0089592C"/>
    <w:rsid w:val="00097BA9"/>
    <w:rsid w:val="000B3B8A"/>
    <w:rsid w:val="00166388"/>
    <w:rsid w:val="001A4F21"/>
    <w:rsid w:val="001A5432"/>
    <w:rsid w:val="00227EF4"/>
    <w:rsid w:val="003E13FA"/>
    <w:rsid w:val="00447F43"/>
    <w:rsid w:val="005B2E38"/>
    <w:rsid w:val="00672BD6"/>
    <w:rsid w:val="007B141C"/>
    <w:rsid w:val="007F1F83"/>
    <w:rsid w:val="0089592C"/>
    <w:rsid w:val="008A42C6"/>
    <w:rsid w:val="00AE5BCB"/>
    <w:rsid w:val="00B12F38"/>
    <w:rsid w:val="00B54357"/>
    <w:rsid w:val="00B74951"/>
    <w:rsid w:val="00B85596"/>
    <w:rsid w:val="00B947BF"/>
    <w:rsid w:val="00C47C61"/>
    <w:rsid w:val="00CB6144"/>
    <w:rsid w:val="00E0722E"/>
    <w:rsid w:val="00E50BDC"/>
    <w:rsid w:val="00F04A08"/>
    <w:rsid w:val="00F343FA"/>
    <w:rsid w:val="00F76D2B"/>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92C"/>
    <w:rPr>
      <w:rFonts w:ascii="Calibri" w:eastAsia="Calibri" w:hAnsi="Calibri" w:cs="Calibri"/>
      <w:color w:val="000000"/>
      <w:lang w:val="en-US"/>
    </w:rPr>
  </w:style>
  <w:style w:type="paragraph" w:styleId="Heading1">
    <w:name w:val="heading 1"/>
    <w:next w:val="Normal"/>
    <w:link w:val="Heading1Char"/>
    <w:uiPriority w:val="9"/>
    <w:unhideWhenUsed/>
    <w:qFormat/>
    <w:rsid w:val="0089592C"/>
    <w:pPr>
      <w:keepNext/>
      <w:keepLines/>
      <w:spacing w:after="0" w:line="265" w:lineRule="auto"/>
      <w:ind w:left="283" w:hanging="10"/>
      <w:outlineLvl w:val="0"/>
    </w:pPr>
    <w:rPr>
      <w:rFonts w:ascii="Times New Roman" w:eastAsia="Times New Roman" w:hAnsi="Times New Roman" w:cs="Times New Roman"/>
      <w:b/>
      <w:color w:val="FFFFFF"/>
      <w:sz w:val="6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92C"/>
    <w:rPr>
      <w:rFonts w:ascii="Times New Roman" w:eastAsia="Times New Roman" w:hAnsi="Times New Roman" w:cs="Times New Roman"/>
      <w:b/>
      <w:color w:val="FFFFFF"/>
      <w:sz w:val="64"/>
      <w:lang w:val="en-US"/>
    </w:rPr>
  </w:style>
  <w:style w:type="paragraph" w:styleId="ListParagraph">
    <w:name w:val="List Paragraph"/>
    <w:basedOn w:val="Normal"/>
    <w:uiPriority w:val="34"/>
    <w:qFormat/>
    <w:rsid w:val="00B85596"/>
    <w:pPr>
      <w:ind w:left="720"/>
      <w:contextualSpacing/>
    </w:pPr>
  </w:style>
  <w:style w:type="paragraph" w:styleId="BalloonText">
    <w:name w:val="Balloon Text"/>
    <w:basedOn w:val="Normal"/>
    <w:link w:val="BalloonTextChar"/>
    <w:uiPriority w:val="99"/>
    <w:semiHidden/>
    <w:unhideWhenUsed/>
    <w:rsid w:val="00672B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BD6"/>
    <w:rPr>
      <w:rFonts w:ascii="Tahoma" w:eastAsia="Calibri" w:hAnsi="Tahoma" w:cs="Tahoma"/>
      <w:color w:val="000000"/>
      <w:sz w:val="16"/>
      <w:szCs w:val="16"/>
      <w:lang w:val="en-US"/>
    </w:rPr>
  </w:style>
  <w:style w:type="character" w:styleId="Hyperlink">
    <w:name w:val="Hyperlink"/>
    <w:basedOn w:val="DefaultParagraphFont"/>
    <w:uiPriority w:val="99"/>
    <w:unhideWhenUsed/>
    <w:rsid w:val="00F343FA"/>
    <w:rPr>
      <w:color w:val="0563C1" w:themeColor="hyperlink"/>
      <w:u w:val="single"/>
    </w:rPr>
  </w:style>
  <w:style w:type="table" w:styleId="TableGrid">
    <w:name w:val="Table Grid"/>
    <w:basedOn w:val="TableNormal"/>
    <w:uiPriority w:val="39"/>
    <w:rsid w:val="00B749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47F43"/>
    <w:rPr>
      <w:rFonts w:ascii="Times New Roman" w:hAnsi="Times New Roman" w:cs="Times New Roman"/>
      <w:sz w:val="24"/>
      <w:szCs w:val="24"/>
    </w:rPr>
  </w:style>
  <w:style w:type="character" w:styleId="Strong">
    <w:name w:val="Strong"/>
    <w:basedOn w:val="DefaultParagraphFont"/>
    <w:uiPriority w:val="22"/>
    <w:qFormat/>
    <w:rsid w:val="00447F43"/>
    <w:rPr>
      <w:b/>
      <w:bCs/>
    </w:rPr>
  </w:style>
</w:styles>
</file>

<file path=word/webSettings.xml><?xml version="1.0" encoding="utf-8"?>
<w:webSettings xmlns:r="http://schemas.openxmlformats.org/officeDocument/2006/relationships" xmlns:w="http://schemas.openxmlformats.org/wordprocessingml/2006/main">
  <w:divs>
    <w:div w:id="71050632">
      <w:bodyDiv w:val="1"/>
      <w:marLeft w:val="0"/>
      <w:marRight w:val="0"/>
      <w:marTop w:val="0"/>
      <w:marBottom w:val="0"/>
      <w:divBdr>
        <w:top w:val="none" w:sz="0" w:space="0" w:color="auto"/>
        <w:left w:val="none" w:sz="0" w:space="0" w:color="auto"/>
        <w:bottom w:val="none" w:sz="0" w:space="0" w:color="auto"/>
        <w:right w:val="none" w:sz="0" w:space="0" w:color="auto"/>
      </w:divBdr>
      <w:divsChild>
        <w:div w:id="512768821">
          <w:marLeft w:val="446"/>
          <w:marRight w:val="0"/>
          <w:marTop w:val="0"/>
          <w:marBottom w:val="0"/>
          <w:divBdr>
            <w:top w:val="none" w:sz="0" w:space="0" w:color="auto"/>
            <w:left w:val="none" w:sz="0" w:space="0" w:color="auto"/>
            <w:bottom w:val="none" w:sz="0" w:space="0" w:color="auto"/>
            <w:right w:val="none" w:sz="0" w:space="0" w:color="auto"/>
          </w:divBdr>
        </w:div>
      </w:divsChild>
    </w:div>
    <w:div w:id="72238641">
      <w:bodyDiv w:val="1"/>
      <w:marLeft w:val="0"/>
      <w:marRight w:val="0"/>
      <w:marTop w:val="0"/>
      <w:marBottom w:val="0"/>
      <w:divBdr>
        <w:top w:val="none" w:sz="0" w:space="0" w:color="auto"/>
        <w:left w:val="none" w:sz="0" w:space="0" w:color="auto"/>
        <w:bottom w:val="none" w:sz="0" w:space="0" w:color="auto"/>
        <w:right w:val="none" w:sz="0" w:space="0" w:color="auto"/>
      </w:divBdr>
      <w:divsChild>
        <w:div w:id="2063168100">
          <w:marLeft w:val="547"/>
          <w:marRight w:val="0"/>
          <w:marTop w:val="96"/>
          <w:marBottom w:val="0"/>
          <w:divBdr>
            <w:top w:val="none" w:sz="0" w:space="0" w:color="auto"/>
            <w:left w:val="none" w:sz="0" w:space="0" w:color="auto"/>
            <w:bottom w:val="none" w:sz="0" w:space="0" w:color="auto"/>
            <w:right w:val="none" w:sz="0" w:space="0" w:color="auto"/>
          </w:divBdr>
        </w:div>
        <w:div w:id="714737614">
          <w:marLeft w:val="547"/>
          <w:marRight w:val="0"/>
          <w:marTop w:val="96"/>
          <w:marBottom w:val="0"/>
          <w:divBdr>
            <w:top w:val="none" w:sz="0" w:space="0" w:color="auto"/>
            <w:left w:val="none" w:sz="0" w:space="0" w:color="auto"/>
            <w:bottom w:val="none" w:sz="0" w:space="0" w:color="auto"/>
            <w:right w:val="none" w:sz="0" w:space="0" w:color="auto"/>
          </w:divBdr>
        </w:div>
      </w:divsChild>
    </w:div>
    <w:div w:id="93090946">
      <w:bodyDiv w:val="1"/>
      <w:marLeft w:val="0"/>
      <w:marRight w:val="0"/>
      <w:marTop w:val="0"/>
      <w:marBottom w:val="0"/>
      <w:divBdr>
        <w:top w:val="none" w:sz="0" w:space="0" w:color="auto"/>
        <w:left w:val="none" w:sz="0" w:space="0" w:color="auto"/>
        <w:bottom w:val="none" w:sz="0" w:space="0" w:color="auto"/>
        <w:right w:val="none" w:sz="0" w:space="0" w:color="auto"/>
      </w:divBdr>
    </w:div>
    <w:div w:id="103043999">
      <w:bodyDiv w:val="1"/>
      <w:marLeft w:val="0"/>
      <w:marRight w:val="0"/>
      <w:marTop w:val="0"/>
      <w:marBottom w:val="0"/>
      <w:divBdr>
        <w:top w:val="none" w:sz="0" w:space="0" w:color="auto"/>
        <w:left w:val="none" w:sz="0" w:space="0" w:color="auto"/>
        <w:bottom w:val="none" w:sz="0" w:space="0" w:color="auto"/>
        <w:right w:val="none" w:sz="0" w:space="0" w:color="auto"/>
      </w:divBdr>
    </w:div>
    <w:div w:id="136730337">
      <w:bodyDiv w:val="1"/>
      <w:marLeft w:val="0"/>
      <w:marRight w:val="0"/>
      <w:marTop w:val="0"/>
      <w:marBottom w:val="0"/>
      <w:divBdr>
        <w:top w:val="none" w:sz="0" w:space="0" w:color="auto"/>
        <w:left w:val="none" w:sz="0" w:space="0" w:color="auto"/>
        <w:bottom w:val="none" w:sz="0" w:space="0" w:color="auto"/>
        <w:right w:val="none" w:sz="0" w:space="0" w:color="auto"/>
      </w:divBdr>
    </w:div>
    <w:div w:id="172957566">
      <w:bodyDiv w:val="1"/>
      <w:marLeft w:val="0"/>
      <w:marRight w:val="0"/>
      <w:marTop w:val="0"/>
      <w:marBottom w:val="0"/>
      <w:divBdr>
        <w:top w:val="none" w:sz="0" w:space="0" w:color="auto"/>
        <w:left w:val="none" w:sz="0" w:space="0" w:color="auto"/>
        <w:bottom w:val="none" w:sz="0" w:space="0" w:color="auto"/>
        <w:right w:val="none" w:sz="0" w:space="0" w:color="auto"/>
      </w:divBdr>
      <w:divsChild>
        <w:div w:id="27459699">
          <w:marLeft w:val="547"/>
          <w:marRight w:val="0"/>
          <w:marTop w:val="0"/>
          <w:marBottom w:val="0"/>
          <w:divBdr>
            <w:top w:val="none" w:sz="0" w:space="0" w:color="auto"/>
            <w:left w:val="none" w:sz="0" w:space="0" w:color="auto"/>
            <w:bottom w:val="none" w:sz="0" w:space="0" w:color="auto"/>
            <w:right w:val="none" w:sz="0" w:space="0" w:color="auto"/>
          </w:divBdr>
        </w:div>
        <w:div w:id="1838423496">
          <w:marLeft w:val="547"/>
          <w:marRight w:val="0"/>
          <w:marTop w:val="0"/>
          <w:marBottom w:val="0"/>
          <w:divBdr>
            <w:top w:val="none" w:sz="0" w:space="0" w:color="auto"/>
            <w:left w:val="none" w:sz="0" w:space="0" w:color="auto"/>
            <w:bottom w:val="none" w:sz="0" w:space="0" w:color="auto"/>
            <w:right w:val="none" w:sz="0" w:space="0" w:color="auto"/>
          </w:divBdr>
        </w:div>
        <w:div w:id="1201623027">
          <w:marLeft w:val="547"/>
          <w:marRight w:val="0"/>
          <w:marTop w:val="0"/>
          <w:marBottom w:val="0"/>
          <w:divBdr>
            <w:top w:val="none" w:sz="0" w:space="0" w:color="auto"/>
            <w:left w:val="none" w:sz="0" w:space="0" w:color="auto"/>
            <w:bottom w:val="none" w:sz="0" w:space="0" w:color="auto"/>
            <w:right w:val="none" w:sz="0" w:space="0" w:color="auto"/>
          </w:divBdr>
        </w:div>
        <w:div w:id="1201741721">
          <w:marLeft w:val="547"/>
          <w:marRight w:val="0"/>
          <w:marTop w:val="0"/>
          <w:marBottom w:val="0"/>
          <w:divBdr>
            <w:top w:val="none" w:sz="0" w:space="0" w:color="auto"/>
            <w:left w:val="none" w:sz="0" w:space="0" w:color="auto"/>
            <w:bottom w:val="none" w:sz="0" w:space="0" w:color="auto"/>
            <w:right w:val="none" w:sz="0" w:space="0" w:color="auto"/>
          </w:divBdr>
        </w:div>
        <w:div w:id="1553275099">
          <w:marLeft w:val="547"/>
          <w:marRight w:val="0"/>
          <w:marTop w:val="0"/>
          <w:marBottom w:val="0"/>
          <w:divBdr>
            <w:top w:val="none" w:sz="0" w:space="0" w:color="auto"/>
            <w:left w:val="none" w:sz="0" w:space="0" w:color="auto"/>
            <w:bottom w:val="none" w:sz="0" w:space="0" w:color="auto"/>
            <w:right w:val="none" w:sz="0" w:space="0" w:color="auto"/>
          </w:divBdr>
        </w:div>
      </w:divsChild>
    </w:div>
    <w:div w:id="307789129">
      <w:bodyDiv w:val="1"/>
      <w:marLeft w:val="0"/>
      <w:marRight w:val="0"/>
      <w:marTop w:val="0"/>
      <w:marBottom w:val="0"/>
      <w:divBdr>
        <w:top w:val="none" w:sz="0" w:space="0" w:color="auto"/>
        <w:left w:val="none" w:sz="0" w:space="0" w:color="auto"/>
        <w:bottom w:val="none" w:sz="0" w:space="0" w:color="auto"/>
        <w:right w:val="none" w:sz="0" w:space="0" w:color="auto"/>
      </w:divBdr>
      <w:divsChild>
        <w:div w:id="2104765880">
          <w:marLeft w:val="446"/>
          <w:marRight w:val="0"/>
          <w:marTop w:val="0"/>
          <w:marBottom w:val="0"/>
          <w:divBdr>
            <w:top w:val="none" w:sz="0" w:space="0" w:color="auto"/>
            <w:left w:val="none" w:sz="0" w:space="0" w:color="auto"/>
            <w:bottom w:val="none" w:sz="0" w:space="0" w:color="auto"/>
            <w:right w:val="none" w:sz="0" w:space="0" w:color="auto"/>
          </w:divBdr>
        </w:div>
        <w:div w:id="413749442">
          <w:marLeft w:val="446"/>
          <w:marRight w:val="0"/>
          <w:marTop w:val="0"/>
          <w:marBottom w:val="0"/>
          <w:divBdr>
            <w:top w:val="none" w:sz="0" w:space="0" w:color="auto"/>
            <w:left w:val="none" w:sz="0" w:space="0" w:color="auto"/>
            <w:bottom w:val="none" w:sz="0" w:space="0" w:color="auto"/>
            <w:right w:val="none" w:sz="0" w:space="0" w:color="auto"/>
          </w:divBdr>
        </w:div>
        <w:div w:id="1593397654">
          <w:marLeft w:val="446"/>
          <w:marRight w:val="0"/>
          <w:marTop w:val="0"/>
          <w:marBottom w:val="0"/>
          <w:divBdr>
            <w:top w:val="none" w:sz="0" w:space="0" w:color="auto"/>
            <w:left w:val="none" w:sz="0" w:space="0" w:color="auto"/>
            <w:bottom w:val="none" w:sz="0" w:space="0" w:color="auto"/>
            <w:right w:val="none" w:sz="0" w:space="0" w:color="auto"/>
          </w:divBdr>
        </w:div>
      </w:divsChild>
    </w:div>
    <w:div w:id="322666433">
      <w:bodyDiv w:val="1"/>
      <w:marLeft w:val="0"/>
      <w:marRight w:val="0"/>
      <w:marTop w:val="0"/>
      <w:marBottom w:val="0"/>
      <w:divBdr>
        <w:top w:val="none" w:sz="0" w:space="0" w:color="auto"/>
        <w:left w:val="none" w:sz="0" w:space="0" w:color="auto"/>
        <w:bottom w:val="none" w:sz="0" w:space="0" w:color="auto"/>
        <w:right w:val="none" w:sz="0" w:space="0" w:color="auto"/>
      </w:divBdr>
    </w:div>
    <w:div w:id="379936622">
      <w:bodyDiv w:val="1"/>
      <w:marLeft w:val="0"/>
      <w:marRight w:val="0"/>
      <w:marTop w:val="0"/>
      <w:marBottom w:val="0"/>
      <w:divBdr>
        <w:top w:val="none" w:sz="0" w:space="0" w:color="auto"/>
        <w:left w:val="none" w:sz="0" w:space="0" w:color="auto"/>
        <w:bottom w:val="none" w:sz="0" w:space="0" w:color="auto"/>
        <w:right w:val="none" w:sz="0" w:space="0" w:color="auto"/>
      </w:divBdr>
      <w:divsChild>
        <w:div w:id="415176825">
          <w:marLeft w:val="547"/>
          <w:marRight w:val="0"/>
          <w:marTop w:val="96"/>
          <w:marBottom w:val="0"/>
          <w:divBdr>
            <w:top w:val="none" w:sz="0" w:space="0" w:color="auto"/>
            <w:left w:val="none" w:sz="0" w:space="0" w:color="auto"/>
            <w:bottom w:val="none" w:sz="0" w:space="0" w:color="auto"/>
            <w:right w:val="none" w:sz="0" w:space="0" w:color="auto"/>
          </w:divBdr>
        </w:div>
        <w:div w:id="1443188770">
          <w:marLeft w:val="547"/>
          <w:marRight w:val="0"/>
          <w:marTop w:val="96"/>
          <w:marBottom w:val="0"/>
          <w:divBdr>
            <w:top w:val="none" w:sz="0" w:space="0" w:color="auto"/>
            <w:left w:val="none" w:sz="0" w:space="0" w:color="auto"/>
            <w:bottom w:val="none" w:sz="0" w:space="0" w:color="auto"/>
            <w:right w:val="none" w:sz="0" w:space="0" w:color="auto"/>
          </w:divBdr>
        </w:div>
        <w:div w:id="486629864">
          <w:marLeft w:val="547"/>
          <w:marRight w:val="0"/>
          <w:marTop w:val="96"/>
          <w:marBottom w:val="0"/>
          <w:divBdr>
            <w:top w:val="none" w:sz="0" w:space="0" w:color="auto"/>
            <w:left w:val="none" w:sz="0" w:space="0" w:color="auto"/>
            <w:bottom w:val="none" w:sz="0" w:space="0" w:color="auto"/>
            <w:right w:val="none" w:sz="0" w:space="0" w:color="auto"/>
          </w:divBdr>
        </w:div>
        <w:div w:id="360938435">
          <w:marLeft w:val="547"/>
          <w:marRight w:val="0"/>
          <w:marTop w:val="96"/>
          <w:marBottom w:val="0"/>
          <w:divBdr>
            <w:top w:val="none" w:sz="0" w:space="0" w:color="auto"/>
            <w:left w:val="none" w:sz="0" w:space="0" w:color="auto"/>
            <w:bottom w:val="none" w:sz="0" w:space="0" w:color="auto"/>
            <w:right w:val="none" w:sz="0" w:space="0" w:color="auto"/>
          </w:divBdr>
        </w:div>
      </w:divsChild>
    </w:div>
    <w:div w:id="399987916">
      <w:bodyDiv w:val="1"/>
      <w:marLeft w:val="0"/>
      <w:marRight w:val="0"/>
      <w:marTop w:val="0"/>
      <w:marBottom w:val="0"/>
      <w:divBdr>
        <w:top w:val="none" w:sz="0" w:space="0" w:color="auto"/>
        <w:left w:val="none" w:sz="0" w:space="0" w:color="auto"/>
        <w:bottom w:val="none" w:sz="0" w:space="0" w:color="auto"/>
        <w:right w:val="none" w:sz="0" w:space="0" w:color="auto"/>
      </w:divBdr>
    </w:div>
    <w:div w:id="408356490">
      <w:bodyDiv w:val="1"/>
      <w:marLeft w:val="0"/>
      <w:marRight w:val="0"/>
      <w:marTop w:val="0"/>
      <w:marBottom w:val="0"/>
      <w:divBdr>
        <w:top w:val="none" w:sz="0" w:space="0" w:color="auto"/>
        <w:left w:val="none" w:sz="0" w:space="0" w:color="auto"/>
        <w:bottom w:val="none" w:sz="0" w:space="0" w:color="auto"/>
        <w:right w:val="none" w:sz="0" w:space="0" w:color="auto"/>
      </w:divBdr>
      <w:divsChild>
        <w:div w:id="927615974">
          <w:marLeft w:val="547"/>
          <w:marRight w:val="0"/>
          <w:marTop w:val="72"/>
          <w:marBottom w:val="0"/>
          <w:divBdr>
            <w:top w:val="none" w:sz="0" w:space="0" w:color="auto"/>
            <w:left w:val="none" w:sz="0" w:space="0" w:color="auto"/>
            <w:bottom w:val="none" w:sz="0" w:space="0" w:color="auto"/>
            <w:right w:val="none" w:sz="0" w:space="0" w:color="auto"/>
          </w:divBdr>
        </w:div>
        <w:div w:id="75710239">
          <w:marLeft w:val="547"/>
          <w:marRight w:val="0"/>
          <w:marTop w:val="72"/>
          <w:marBottom w:val="0"/>
          <w:divBdr>
            <w:top w:val="none" w:sz="0" w:space="0" w:color="auto"/>
            <w:left w:val="none" w:sz="0" w:space="0" w:color="auto"/>
            <w:bottom w:val="none" w:sz="0" w:space="0" w:color="auto"/>
            <w:right w:val="none" w:sz="0" w:space="0" w:color="auto"/>
          </w:divBdr>
        </w:div>
      </w:divsChild>
    </w:div>
    <w:div w:id="428743362">
      <w:bodyDiv w:val="1"/>
      <w:marLeft w:val="0"/>
      <w:marRight w:val="0"/>
      <w:marTop w:val="0"/>
      <w:marBottom w:val="0"/>
      <w:divBdr>
        <w:top w:val="none" w:sz="0" w:space="0" w:color="auto"/>
        <w:left w:val="none" w:sz="0" w:space="0" w:color="auto"/>
        <w:bottom w:val="none" w:sz="0" w:space="0" w:color="auto"/>
        <w:right w:val="none" w:sz="0" w:space="0" w:color="auto"/>
      </w:divBdr>
      <w:divsChild>
        <w:div w:id="466826970">
          <w:marLeft w:val="0"/>
          <w:marRight w:val="0"/>
          <w:marTop w:val="0"/>
          <w:marBottom w:val="0"/>
          <w:divBdr>
            <w:top w:val="none" w:sz="0" w:space="0" w:color="auto"/>
            <w:left w:val="none" w:sz="0" w:space="0" w:color="auto"/>
            <w:bottom w:val="none" w:sz="0" w:space="0" w:color="auto"/>
            <w:right w:val="none" w:sz="0" w:space="0" w:color="auto"/>
          </w:divBdr>
        </w:div>
        <w:div w:id="1925189907">
          <w:marLeft w:val="0"/>
          <w:marRight w:val="0"/>
          <w:marTop w:val="0"/>
          <w:marBottom w:val="0"/>
          <w:divBdr>
            <w:top w:val="none" w:sz="0" w:space="0" w:color="auto"/>
            <w:left w:val="none" w:sz="0" w:space="0" w:color="auto"/>
            <w:bottom w:val="none" w:sz="0" w:space="0" w:color="auto"/>
            <w:right w:val="none" w:sz="0" w:space="0" w:color="auto"/>
          </w:divBdr>
          <w:divsChild>
            <w:div w:id="1466778848">
              <w:marLeft w:val="0"/>
              <w:marRight w:val="0"/>
              <w:marTop w:val="0"/>
              <w:marBottom w:val="0"/>
              <w:divBdr>
                <w:top w:val="none" w:sz="0" w:space="0" w:color="auto"/>
                <w:left w:val="none" w:sz="0" w:space="0" w:color="auto"/>
                <w:bottom w:val="none" w:sz="0" w:space="0" w:color="auto"/>
                <w:right w:val="none" w:sz="0" w:space="0" w:color="auto"/>
              </w:divBdr>
              <w:divsChild>
                <w:div w:id="210017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038479">
      <w:bodyDiv w:val="1"/>
      <w:marLeft w:val="0"/>
      <w:marRight w:val="0"/>
      <w:marTop w:val="0"/>
      <w:marBottom w:val="0"/>
      <w:divBdr>
        <w:top w:val="none" w:sz="0" w:space="0" w:color="auto"/>
        <w:left w:val="none" w:sz="0" w:space="0" w:color="auto"/>
        <w:bottom w:val="none" w:sz="0" w:space="0" w:color="auto"/>
        <w:right w:val="none" w:sz="0" w:space="0" w:color="auto"/>
      </w:divBdr>
    </w:div>
    <w:div w:id="465663997">
      <w:bodyDiv w:val="1"/>
      <w:marLeft w:val="0"/>
      <w:marRight w:val="0"/>
      <w:marTop w:val="0"/>
      <w:marBottom w:val="0"/>
      <w:divBdr>
        <w:top w:val="none" w:sz="0" w:space="0" w:color="auto"/>
        <w:left w:val="none" w:sz="0" w:space="0" w:color="auto"/>
        <w:bottom w:val="none" w:sz="0" w:space="0" w:color="auto"/>
        <w:right w:val="none" w:sz="0" w:space="0" w:color="auto"/>
      </w:divBdr>
    </w:div>
    <w:div w:id="511993517">
      <w:bodyDiv w:val="1"/>
      <w:marLeft w:val="0"/>
      <w:marRight w:val="0"/>
      <w:marTop w:val="0"/>
      <w:marBottom w:val="0"/>
      <w:divBdr>
        <w:top w:val="none" w:sz="0" w:space="0" w:color="auto"/>
        <w:left w:val="none" w:sz="0" w:space="0" w:color="auto"/>
        <w:bottom w:val="none" w:sz="0" w:space="0" w:color="auto"/>
        <w:right w:val="none" w:sz="0" w:space="0" w:color="auto"/>
      </w:divBdr>
      <w:divsChild>
        <w:div w:id="369494572">
          <w:marLeft w:val="547"/>
          <w:marRight w:val="0"/>
          <w:marTop w:val="67"/>
          <w:marBottom w:val="0"/>
          <w:divBdr>
            <w:top w:val="none" w:sz="0" w:space="0" w:color="auto"/>
            <w:left w:val="none" w:sz="0" w:space="0" w:color="auto"/>
            <w:bottom w:val="none" w:sz="0" w:space="0" w:color="auto"/>
            <w:right w:val="none" w:sz="0" w:space="0" w:color="auto"/>
          </w:divBdr>
        </w:div>
        <w:div w:id="254828068">
          <w:marLeft w:val="547"/>
          <w:marRight w:val="0"/>
          <w:marTop w:val="67"/>
          <w:marBottom w:val="0"/>
          <w:divBdr>
            <w:top w:val="none" w:sz="0" w:space="0" w:color="auto"/>
            <w:left w:val="none" w:sz="0" w:space="0" w:color="auto"/>
            <w:bottom w:val="none" w:sz="0" w:space="0" w:color="auto"/>
            <w:right w:val="none" w:sz="0" w:space="0" w:color="auto"/>
          </w:divBdr>
        </w:div>
        <w:div w:id="1925070493">
          <w:marLeft w:val="547"/>
          <w:marRight w:val="0"/>
          <w:marTop w:val="86"/>
          <w:marBottom w:val="0"/>
          <w:divBdr>
            <w:top w:val="none" w:sz="0" w:space="0" w:color="auto"/>
            <w:left w:val="none" w:sz="0" w:space="0" w:color="auto"/>
            <w:bottom w:val="none" w:sz="0" w:space="0" w:color="auto"/>
            <w:right w:val="none" w:sz="0" w:space="0" w:color="auto"/>
          </w:divBdr>
        </w:div>
        <w:div w:id="1120496863">
          <w:marLeft w:val="547"/>
          <w:marRight w:val="0"/>
          <w:marTop w:val="67"/>
          <w:marBottom w:val="0"/>
          <w:divBdr>
            <w:top w:val="none" w:sz="0" w:space="0" w:color="auto"/>
            <w:left w:val="none" w:sz="0" w:space="0" w:color="auto"/>
            <w:bottom w:val="none" w:sz="0" w:space="0" w:color="auto"/>
            <w:right w:val="none" w:sz="0" w:space="0" w:color="auto"/>
          </w:divBdr>
        </w:div>
        <w:div w:id="144441723">
          <w:marLeft w:val="547"/>
          <w:marRight w:val="0"/>
          <w:marTop w:val="67"/>
          <w:marBottom w:val="0"/>
          <w:divBdr>
            <w:top w:val="none" w:sz="0" w:space="0" w:color="auto"/>
            <w:left w:val="none" w:sz="0" w:space="0" w:color="auto"/>
            <w:bottom w:val="none" w:sz="0" w:space="0" w:color="auto"/>
            <w:right w:val="none" w:sz="0" w:space="0" w:color="auto"/>
          </w:divBdr>
        </w:div>
        <w:div w:id="161092371">
          <w:marLeft w:val="547"/>
          <w:marRight w:val="0"/>
          <w:marTop w:val="67"/>
          <w:marBottom w:val="0"/>
          <w:divBdr>
            <w:top w:val="none" w:sz="0" w:space="0" w:color="auto"/>
            <w:left w:val="none" w:sz="0" w:space="0" w:color="auto"/>
            <w:bottom w:val="none" w:sz="0" w:space="0" w:color="auto"/>
            <w:right w:val="none" w:sz="0" w:space="0" w:color="auto"/>
          </w:divBdr>
        </w:div>
        <w:div w:id="1440761061">
          <w:marLeft w:val="547"/>
          <w:marRight w:val="0"/>
          <w:marTop w:val="67"/>
          <w:marBottom w:val="0"/>
          <w:divBdr>
            <w:top w:val="none" w:sz="0" w:space="0" w:color="auto"/>
            <w:left w:val="none" w:sz="0" w:space="0" w:color="auto"/>
            <w:bottom w:val="none" w:sz="0" w:space="0" w:color="auto"/>
            <w:right w:val="none" w:sz="0" w:space="0" w:color="auto"/>
          </w:divBdr>
        </w:div>
        <w:div w:id="1168710970">
          <w:marLeft w:val="547"/>
          <w:marRight w:val="0"/>
          <w:marTop w:val="67"/>
          <w:marBottom w:val="0"/>
          <w:divBdr>
            <w:top w:val="none" w:sz="0" w:space="0" w:color="auto"/>
            <w:left w:val="none" w:sz="0" w:space="0" w:color="auto"/>
            <w:bottom w:val="none" w:sz="0" w:space="0" w:color="auto"/>
            <w:right w:val="none" w:sz="0" w:space="0" w:color="auto"/>
          </w:divBdr>
        </w:div>
        <w:div w:id="1851531155">
          <w:marLeft w:val="547"/>
          <w:marRight w:val="0"/>
          <w:marTop w:val="67"/>
          <w:marBottom w:val="0"/>
          <w:divBdr>
            <w:top w:val="none" w:sz="0" w:space="0" w:color="auto"/>
            <w:left w:val="none" w:sz="0" w:space="0" w:color="auto"/>
            <w:bottom w:val="none" w:sz="0" w:space="0" w:color="auto"/>
            <w:right w:val="none" w:sz="0" w:space="0" w:color="auto"/>
          </w:divBdr>
        </w:div>
        <w:div w:id="1398818577">
          <w:marLeft w:val="547"/>
          <w:marRight w:val="0"/>
          <w:marTop w:val="67"/>
          <w:marBottom w:val="0"/>
          <w:divBdr>
            <w:top w:val="none" w:sz="0" w:space="0" w:color="auto"/>
            <w:left w:val="none" w:sz="0" w:space="0" w:color="auto"/>
            <w:bottom w:val="none" w:sz="0" w:space="0" w:color="auto"/>
            <w:right w:val="none" w:sz="0" w:space="0" w:color="auto"/>
          </w:divBdr>
        </w:div>
        <w:div w:id="1045641549">
          <w:marLeft w:val="547"/>
          <w:marRight w:val="0"/>
          <w:marTop w:val="67"/>
          <w:marBottom w:val="0"/>
          <w:divBdr>
            <w:top w:val="none" w:sz="0" w:space="0" w:color="auto"/>
            <w:left w:val="none" w:sz="0" w:space="0" w:color="auto"/>
            <w:bottom w:val="none" w:sz="0" w:space="0" w:color="auto"/>
            <w:right w:val="none" w:sz="0" w:space="0" w:color="auto"/>
          </w:divBdr>
        </w:div>
        <w:div w:id="1117144062">
          <w:marLeft w:val="547"/>
          <w:marRight w:val="0"/>
          <w:marTop w:val="67"/>
          <w:marBottom w:val="0"/>
          <w:divBdr>
            <w:top w:val="none" w:sz="0" w:space="0" w:color="auto"/>
            <w:left w:val="none" w:sz="0" w:space="0" w:color="auto"/>
            <w:bottom w:val="none" w:sz="0" w:space="0" w:color="auto"/>
            <w:right w:val="none" w:sz="0" w:space="0" w:color="auto"/>
          </w:divBdr>
        </w:div>
        <w:div w:id="743840055">
          <w:marLeft w:val="547"/>
          <w:marRight w:val="0"/>
          <w:marTop w:val="67"/>
          <w:marBottom w:val="0"/>
          <w:divBdr>
            <w:top w:val="none" w:sz="0" w:space="0" w:color="auto"/>
            <w:left w:val="none" w:sz="0" w:space="0" w:color="auto"/>
            <w:bottom w:val="none" w:sz="0" w:space="0" w:color="auto"/>
            <w:right w:val="none" w:sz="0" w:space="0" w:color="auto"/>
          </w:divBdr>
        </w:div>
        <w:div w:id="1390613623">
          <w:marLeft w:val="547"/>
          <w:marRight w:val="0"/>
          <w:marTop w:val="67"/>
          <w:marBottom w:val="0"/>
          <w:divBdr>
            <w:top w:val="none" w:sz="0" w:space="0" w:color="auto"/>
            <w:left w:val="none" w:sz="0" w:space="0" w:color="auto"/>
            <w:bottom w:val="none" w:sz="0" w:space="0" w:color="auto"/>
            <w:right w:val="none" w:sz="0" w:space="0" w:color="auto"/>
          </w:divBdr>
        </w:div>
      </w:divsChild>
    </w:div>
    <w:div w:id="567960363">
      <w:bodyDiv w:val="1"/>
      <w:marLeft w:val="0"/>
      <w:marRight w:val="0"/>
      <w:marTop w:val="0"/>
      <w:marBottom w:val="0"/>
      <w:divBdr>
        <w:top w:val="none" w:sz="0" w:space="0" w:color="auto"/>
        <w:left w:val="none" w:sz="0" w:space="0" w:color="auto"/>
        <w:bottom w:val="none" w:sz="0" w:space="0" w:color="auto"/>
        <w:right w:val="none" w:sz="0" w:space="0" w:color="auto"/>
      </w:divBdr>
    </w:div>
    <w:div w:id="665473678">
      <w:bodyDiv w:val="1"/>
      <w:marLeft w:val="0"/>
      <w:marRight w:val="0"/>
      <w:marTop w:val="0"/>
      <w:marBottom w:val="0"/>
      <w:divBdr>
        <w:top w:val="none" w:sz="0" w:space="0" w:color="auto"/>
        <w:left w:val="none" w:sz="0" w:space="0" w:color="auto"/>
        <w:bottom w:val="none" w:sz="0" w:space="0" w:color="auto"/>
        <w:right w:val="none" w:sz="0" w:space="0" w:color="auto"/>
      </w:divBdr>
      <w:divsChild>
        <w:div w:id="825630112">
          <w:marLeft w:val="0"/>
          <w:marRight w:val="0"/>
          <w:marTop w:val="0"/>
          <w:marBottom w:val="0"/>
          <w:divBdr>
            <w:top w:val="none" w:sz="0" w:space="0" w:color="auto"/>
            <w:left w:val="none" w:sz="0" w:space="0" w:color="auto"/>
            <w:bottom w:val="none" w:sz="0" w:space="0" w:color="auto"/>
            <w:right w:val="none" w:sz="0" w:space="0" w:color="auto"/>
          </w:divBdr>
        </w:div>
        <w:div w:id="1101099437">
          <w:marLeft w:val="0"/>
          <w:marRight w:val="0"/>
          <w:marTop w:val="0"/>
          <w:marBottom w:val="0"/>
          <w:divBdr>
            <w:top w:val="none" w:sz="0" w:space="0" w:color="auto"/>
            <w:left w:val="none" w:sz="0" w:space="0" w:color="auto"/>
            <w:bottom w:val="none" w:sz="0" w:space="0" w:color="auto"/>
            <w:right w:val="none" w:sz="0" w:space="0" w:color="auto"/>
          </w:divBdr>
          <w:divsChild>
            <w:div w:id="245381776">
              <w:marLeft w:val="0"/>
              <w:marRight w:val="0"/>
              <w:marTop w:val="0"/>
              <w:marBottom w:val="0"/>
              <w:divBdr>
                <w:top w:val="none" w:sz="0" w:space="0" w:color="auto"/>
                <w:left w:val="none" w:sz="0" w:space="0" w:color="auto"/>
                <w:bottom w:val="none" w:sz="0" w:space="0" w:color="auto"/>
                <w:right w:val="none" w:sz="0" w:space="0" w:color="auto"/>
              </w:divBdr>
              <w:divsChild>
                <w:div w:id="15658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16975">
      <w:bodyDiv w:val="1"/>
      <w:marLeft w:val="0"/>
      <w:marRight w:val="0"/>
      <w:marTop w:val="0"/>
      <w:marBottom w:val="0"/>
      <w:divBdr>
        <w:top w:val="none" w:sz="0" w:space="0" w:color="auto"/>
        <w:left w:val="none" w:sz="0" w:space="0" w:color="auto"/>
        <w:bottom w:val="none" w:sz="0" w:space="0" w:color="auto"/>
        <w:right w:val="none" w:sz="0" w:space="0" w:color="auto"/>
      </w:divBdr>
    </w:div>
    <w:div w:id="843671035">
      <w:bodyDiv w:val="1"/>
      <w:marLeft w:val="0"/>
      <w:marRight w:val="0"/>
      <w:marTop w:val="0"/>
      <w:marBottom w:val="0"/>
      <w:divBdr>
        <w:top w:val="none" w:sz="0" w:space="0" w:color="auto"/>
        <w:left w:val="none" w:sz="0" w:space="0" w:color="auto"/>
        <w:bottom w:val="none" w:sz="0" w:space="0" w:color="auto"/>
        <w:right w:val="none" w:sz="0" w:space="0" w:color="auto"/>
      </w:divBdr>
      <w:divsChild>
        <w:div w:id="146946370">
          <w:marLeft w:val="446"/>
          <w:marRight w:val="0"/>
          <w:marTop w:val="0"/>
          <w:marBottom w:val="0"/>
          <w:divBdr>
            <w:top w:val="none" w:sz="0" w:space="0" w:color="auto"/>
            <w:left w:val="none" w:sz="0" w:space="0" w:color="auto"/>
            <w:bottom w:val="none" w:sz="0" w:space="0" w:color="auto"/>
            <w:right w:val="none" w:sz="0" w:space="0" w:color="auto"/>
          </w:divBdr>
        </w:div>
      </w:divsChild>
    </w:div>
    <w:div w:id="849027268">
      <w:bodyDiv w:val="1"/>
      <w:marLeft w:val="0"/>
      <w:marRight w:val="0"/>
      <w:marTop w:val="0"/>
      <w:marBottom w:val="0"/>
      <w:divBdr>
        <w:top w:val="none" w:sz="0" w:space="0" w:color="auto"/>
        <w:left w:val="none" w:sz="0" w:space="0" w:color="auto"/>
        <w:bottom w:val="none" w:sz="0" w:space="0" w:color="auto"/>
        <w:right w:val="none" w:sz="0" w:space="0" w:color="auto"/>
      </w:divBdr>
      <w:divsChild>
        <w:div w:id="1674532431">
          <w:marLeft w:val="547"/>
          <w:marRight w:val="0"/>
          <w:marTop w:val="0"/>
          <w:marBottom w:val="0"/>
          <w:divBdr>
            <w:top w:val="none" w:sz="0" w:space="0" w:color="auto"/>
            <w:left w:val="none" w:sz="0" w:space="0" w:color="auto"/>
            <w:bottom w:val="none" w:sz="0" w:space="0" w:color="auto"/>
            <w:right w:val="none" w:sz="0" w:space="0" w:color="auto"/>
          </w:divBdr>
        </w:div>
        <w:div w:id="1304848814">
          <w:marLeft w:val="547"/>
          <w:marRight w:val="0"/>
          <w:marTop w:val="0"/>
          <w:marBottom w:val="0"/>
          <w:divBdr>
            <w:top w:val="none" w:sz="0" w:space="0" w:color="auto"/>
            <w:left w:val="none" w:sz="0" w:space="0" w:color="auto"/>
            <w:bottom w:val="none" w:sz="0" w:space="0" w:color="auto"/>
            <w:right w:val="none" w:sz="0" w:space="0" w:color="auto"/>
          </w:divBdr>
        </w:div>
        <w:div w:id="1860389778">
          <w:marLeft w:val="547"/>
          <w:marRight w:val="0"/>
          <w:marTop w:val="0"/>
          <w:marBottom w:val="0"/>
          <w:divBdr>
            <w:top w:val="none" w:sz="0" w:space="0" w:color="auto"/>
            <w:left w:val="none" w:sz="0" w:space="0" w:color="auto"/>
            <w:bottom w:val="none" w:sz="0" w:space="0" w:color="auto"/>
            <w:right w:val="none" w:sz="0" w:space="0" w:color="auto"/>
          </w:divBdr>
        </w:div>
        <w:div w:id="86704770">
          <w:marLeft w:val="547"/>
          <w:marRight w:val="0"/>
          <w:marTop w:val="0"/>
          <w:marBottom w:val="0"/>
          <w:divBdr>
            <w:top w:val="none" w:sz="0" w:space="0" w:color="auto"/>
            <w:left w:val="none" w:sz="0" w:space="0" w:color="auto"/>
            <w:bottom w:val="none" w:sz="0" w:space="0" w:color="auto"/>
            <w:right w:val="none" w:sz="0" w:space="0" w:color="auto"/>
          </w:divBdr>
        </w:div>
        <w:div w:id="441917267">
          <w:marLeft w:val="547"/>
          <w:marRight w:val="0"/>
          <w:marTop w:val="0"/>
          <w:marBottom w:val="0"/>
          <w:divBdr>
            <w:top w:val="none" w:sz="0" w:space="0" w:color="auto"/>
            <w:left w:val="none" w:sz="0" w:space="0" w:color="auto"/>
            <w:bottom w:val="none" w:sz="0" w:space="0" w:color="auto"/>
            <w:right w:val="none" w:sz="0" w:space="0" w:color="auto"/>
          </w:divBdr>
        </w:div>
      </w:divsChild>
    </w:div>
    <w:div w:id="881019395">
      <w:bodyDiv w:val="1"/>
      <w:marLeft w:val="0"/>
      <w:marRight w:val="0"/>
      <w:marTop w:val="0"/>
      <w:marBottom w:val="0"/>
      <w:divBdr>
        <w:top w:val="none" w:sz="0" w:space="0" w:color="auto"/>
        <w:left w:val="none" w:sz="0" w:space="0" w:color="auto"/>
        <w:bottom w:val="none" w:sz="0" w:space="0" w:color="auto"/>
        <w:right w:val="none" w:sz="0" w:space="0" w:color="auto"/>
      </w:divBdr>
    </w:div>
    <w:div w:id="885988430">
      <w:bodyDiv w:val="1"/>
      <w:marLeft w:val="0"/>
      <w:marRight w:val="0"/>
      <w:marTop w:val="0"/>
      <w:marBottom w:val="0"/>
      <w:divBdr>
        <w:top w:val="none" w:sz="0" w:space="0" w:color="auto"/>
        <w:left w:val="none" w:sz="0" w:space="0" w:color="auto"/>
        <w:bottom w:val="none" w:sz="0" w:space="0" w:color="auto"/>
        <w:right w:val="none" w:sz="0" w:space="0" w:color="auto"/>
      </w:divBdr>
    </w:div>
    <w:div w:id="888029933">
      <w:bodyDiv w:val="1"/>
      <w:marLeft w:val="0"/>
      <w:marRight w:val="0"/>
      <w:marTop w:val="0"/>
      <w:marBottom w:val="0"/>
      <w:divBdr>
        <w:top w:val="none" w:sz="0" w:space="0" w:color="auto"/>
        <w:left w:val="none" w:sz="0" w:space="0" w:color="auto"/>
        <w:bottom w:val="none" w:sz="0" w:space="0" w:color="auto"/>
        <w:right w:val="none" w:sz="0" w:space="0" w:color="auto"/>
      </w:divBdr>
      <w:divsChild>
        <w:div w:id="292029657">
          <w:marLeft w:val="0"/>
          <w:marRight w:val="0"/>
          <w:marTop w:val="0"/>
          <w:marBottom w:val="0"/>
          <w:divBdr>
            <w:top w:val="none" w:sz="0" w:space="0" w:color="auto"/>
            <w:left w:val="none" w:sz="0" w:space="0" w:color="auto"/>
            <w:bottom w:val="none" w:sz="0" w:space="0" w:color="auto"/>
            <w:right w:val="none" w:sz="0" w:space="0" w:color="auto"/>
          </w:divBdr>
          <w:divsChild>
            <w:div w:id="1998028389">
              <w:marLeft w:val="0"/>
              <w:marRight w:val="0"/>
              <w:marTop w:val="0"/>
              <w:marBottom w:val="0"/>
              <w:divBdr>
                <w:top w:val="none" w:sz="0" w:space="0" w:color="auto"/>
                <w:left w:val="none" w:sz="0" w:space="0" w:color="auto"/>
                <w:bottom w:val="none" w:sz="0" w:space="0" w:color="auto"/>
                <w:right w:val="none" w:sz="0" w:space="0" w:color="auto"/>
              </w:divBdr>
              <w:divsChild>
                <w:div w:id="10180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165524">
          <w:marLeft w:val="0"/>
          <w:marRight w:val="0"/>
          <w:marTop w:val="0"/>
          <w:marBottom w:val="0"/>
          <w:divBdr>
            <w:top w:val="none" w:sz="0" w:space="0" w:color="auto"/>
            <w:left w:val="none" w:sz="0" w:space="0" w:color="auto"/>
            <w:bottom w:val="none" w:sz="0" w:space="0" w:color="auto"/>
            <w:right w:val="none" w:sz="0" w:space="0" w:color="auto"/>
          </w:divBdr>
          <w:divsChild>
            <w:div w:id="221719500">
              <w:marLeft w:val="0"/>
              <w:marRight w:val="0"/>
              <w:marTop w:val="0"/>
              <w:marBottom w:val="0"/>
              <w:divBdr>
                <w:top w:val="none" w:sz="0" w:space="0" w:color="auto"/>
                <w:left w:val="none" w:sz="0" w:space="0" w:color="auto"/>
                <w:bottom w:val="none" w:sz="0" w:space="0" w:color="auto"/>
                <w:right w:val="none" w:sz="0" w:space="0" w:color="auto"/>
              </w:divBdr>
            </w:div>
          </w:divsChild>
        </w:div>
        <w:div w:id="489371013">
          <w:marLeft w:val="0"/>
          <w:marRight w:val="0"/>
          <w:marTop w:val="0"/>
          <w:marBottom w:val="0"/>
          <w:divBdr>
            <w:top w:val="none" w:sz="0" w:space="0" w:color="auto"/>
            <w:left w:val="none" w:sz="0" w:space="0" w:color="auto"/>
            <w:bottom w:val="none" w:sz="0" w:space="0" w:color="auto"/>
            <w:right w:val="none" w:sz="0" w:space="0" w:color="auto"/>
          </w:divBdr>
          <w:divsChild>
            <w:div w:id="185749877">
              <w:marLeft w:val="0"/>
              <w:marRight w:val="0"/>
              <w:marTop w:val="0"/>
              <w:marBottom w:val="0"/>
              <w:divBdr>
                <w:top w:val="none" w:sz="0" w:space="0" w:color="auto"/>
                <w:left w:val="none" w:sz="0" w:space="0" w:color="auto"/>
                <w:bottom w:val="none" w:sz="0" w:space="0" w:color="auto"/>
                <w:right w:val="none" w:sz="0" w:space="0" w:color="auto"/>
              </w:divBdr>
              <w:divsChild>
                <w:div w:id="18932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88079">
      <w:bodyDiv w:val="1"/>
      <w:marLeft w:val="0"/>
      <w:marRight w:val="0"/>
      <w:marTop w:val="0"/>
      <w:marBottom w:val="0"/>
      <w:divBdr>
        <w:top w:val="none" w:sz="0" w:space="0" w:color="auto"/>
        <w:left w:val="none" w:sz="0" w:space="0" w:color="auto"/>
        <w:bottom w:val="none" w:sz="0" w:space="0" w:color="auto"/>
        <w:right w:val="none" w:sz="0" w:space="0" w:color="auto"/>
      </w:divBdr>
    </w:div>
    <w:div w:id="912814621">
      <w:bodyDiv w:val="1"/>
      <w:marLeft w:val="0"/>
      <w:marRight w:val="0"/>
      <w:marTop w:val="0"/>
      <w:marBottom w:val="0"/>
      <w:divBdr>
        <w:top w:val="none" w:sz="0" w:space="0" w:color="auto"/>
        <w:left w:val="none" w:sz="0" w:space="0" w:color="auto"/>
        <w:bottom w:val="none" w:sz="0" w:space="0" w:color="auto"/>
        <w:right w:val="none" w:sz="0" w:space="0" w:color="auto"/>
      </w:divBdr>
      <w:divsChild>
        <w:div w:id="344131918">
          <w:marLeft w:val="547"/>
          <w:marRight w:val="0"/>
          <w:marTop w:val="77"/>
          <w:marBottom w:val="0"/>
          <w:divBdr>
            <w:top w:val="none" w:sz="0" w:space="0" w:color="auto"/>
            <w:left w:val="none" w:sz="0" w:space="0" w:color="auto"/>
            <w:bottom w:val="none" w:sz="0" w:space="0" w:color="auto"/>
            <w:right w:val="none" w:sz="0" w:space="0" w:color="auto"/>
          </w:divBdr>
        </w:div>
        <w:div w:id="356153124">
          <w:marLeft w:val="547"/>
          <w:marRight w:val="0"/>
          <w:marTop w:val="77"/>
          <w:marBottom w:val="0"/>
          <w:divBdr>
            <w:top w:val="none" w:sz="0" w:space="0" w:color="auto"/>
            <w:left w:val="none" w:sz="0" w:space="0" w:color="auto"/>
            <w:bottom w:val="none" w:sz="0" w:space="0" w:color="auto"/>
            <w:right w:val="none" w:sz="0" w:space="0" w:color="auto"/>
          </w:divBdr>
        </w:div>
        <w:div w:id="1606309017">
          <w:marLeft w:val="547"/>
          <w:marRight w:val="0"/>
          <w:marTop w:val="77"/>
          <w:marBottom w:val="0"/>
          <w:divBdr>
            <w:top w:val="none" w:sz="0" w:space="0" w:color="auto"/>
            <w:left w:val="none" w:sz="0" w:space="0" w:color="auto"/>
            <w:bottom w:val="none" w:sz="0" w:space="0" w:color="auto"/>
            <w:right w:val="none" w:sz="0" w:space="0" w:color="auto"/>
          </w:divBdr>
        </w:div>
        <w:div w:id="1949501829">
          <w:marLeft w:val="547"/>
          <w:marRight w:val="0"/>
          <w:marTop w:val="77"/>
          <w:marBottom w:val="0"/>
          <w:divBdr>
            <w:top w:val="none" w:sz="0" w:space="0" w:color="auto"/>
            <w:left w:val="none" w:sz="0" w:space="0" w:color="auto"/>
            <w:bottom w:val="none" w:sz="0" w:space="0" w:color="auto"/>
            <w:right w:val="none" w:sz="0" w:space="0" w:color="auto"/>
          </w:divBdr>
        </w:div>
        <w:div w:id="391585933">
          <w:marLeft w:val="547"/>
          <w:marRight w:val="0"/>
          <w:marTop w:val="77"/>
          <w:marBottom w:val="0"/>
          <w:divBdr>
            <w:top w:val="none" w:sz="0" w:space="0" w:color="auto"/>
            <w:left w:val="none" w:sz="0" w:space="0" w:color="auto"/>
            <w:bottom w:val="none" w:sz="0" w:space="0" w:color="auto"/>
            <w:right w:val="none" w:sz="0" w:space="0" w:color="auto"/>
          </w:divBdr>
        </w:div>
        <w:div w:id="86197341">
          <w:marLeft w:val="547"/>
          <w:marRight w:val="0"/>
          <w:marTop w:val="77"/>
          <w:marBottom w:val="0"/>
          <w:divBdr>
            <w:top w:val="none" w:sz="0" w:space="0" w:color="auto"/>
            <w:left w:val="none" w:sz="0" w:space="0" w:color="auto"/>
            <w:bottom w:val="none" w:sz="0" w:space="0" w:color="auto"/>
            <w:right w:val="none" w:sz="0" w:space="0" w:color="auto"/>
          </w:divBdr>
        </w:div>
      </w:divsChild>
    </w:div>
    <w:div w:id="946619129">
      <w:bodyDiv w:val="1"/>
      <w:marLeft w:val="0"/>
      <w:marRight w:val="0"/>
      <w:marTop w:val="0"/>
      <w:marBottom w:val="0"/>
      <w:divBdr>
        <w:top w:val="none" w:sz="0" w:space="0" w:color="auto"/>
        <w:left w:val="none" w:sz="0" w:space="0" w:color="auto"/>
        <w:bottom w:val="none" w:sz="0" w:space="0" w:color="auto"/>
        <w:right w:val="none" w:sz="0" w:space="0" w:color="auto"/>
      </w:divBdr>
    </w:div>
    <w:div w:id="979116949">
      <w:bodyDiv w:val="1"/>
      <w:marLeft w:val="0"/>
      <w:marRight w:val="0"/>
      <w:marTop w:val="0"/>
      <w:marBottom w:val="0"/>
      <w:divBdr>
        <w:top w:val="none" w:sz="0" w:space="0" w:color="auto"/>
        <w:left w:val="none" w:sz="0" w:space="0" w:color="auto"/>
        <w:bottom w:val="none" w:sz="0" w:space="0" w:color="auto"/>
        <w:right w:val="none" w:sz="0" w:space="0" w:color="auto"/>
      </w:divBdr>
    </w:div>
    <w:div w:id="1007246106">
      <w:bodyDiv w:val="1"/>
      <w:marLeft w:val="0"/>
      <w:marRight w:val="0"/>
      <w:marTop w:val="0"/>
      <w:marBottom w:val="0"/>
      <w:divBdr>
        <w:top w:val="none" w:sz="0" w:space="0" w:color="auto"/>
        <w:left w:val="none" w:sz="0" w:space="0" w:color="auto"/>
        <w:bottom w:val="none" w:sz="0" w:space="0" w:color="auto"/>
        <w:right w:val="none" w:sz="0" w:space="0" w:color="auto"/>
      </w:divBdr>
    </w:div>
    <w:div w:id="1026515568">
      <w:bodyDiv w:val="1"/>
      <w:marLeft w:val="0"/>
      <w:marRight w:val="0"/>
      <w:marTop w:val="0"/>
      <w:marBottom w:val="0"/>
      <w:divBdr>
        <w:top w:val="none" w:sz="0" w:space="0" w:color="auto"/>
        <w:left w:val="none" w:sz="0" w:space="0" w:color="auto"/>
        <w:bottom w:val="none" w:sz="0" w:space="0" w:color="auto"/>
        <w:right w:val="none" w:sz="0" w:space="0" w:color="auto"/>
      </w:divBdr>
    </w:div>
    <w:div w:id="1033533152">
      <w:bodyDiv w:val="1"/>
      <w:marLeft w:val="0"/>
      <w:marRight w:val="0"/>
      <w:marTop w:val="0"/>
      <w:marBottom w:val="0"/>
      <w:divBdr>
        <w:top w:val="none" w:sz="0" w:space="0" w:color="auto"/>
        <w:left w:val="none" w:sz="0" w:space="0" w:color="auto"/>
        <w:bottom w:val="none" w:sz="0" w:space="0" w:color="auto"/>
        <w:right w:val="none" w:sz="0" w:space="0" w:color="auto"/>
      </w:divBdr>
    </w:div>
    <w:div w:id="1048798325">
      <w:bodyDiv w:val="1"/>
      <w:marLeft w:val="0"/>
      <w:marRight w:val="0"/>
      <w:marTop w:val="0"/>
      <w:marBottom w:val="0"/>
      <w:divBdr>
        <w:top w:val="none" w:sz="0" w:space="0" w:color="auto"/>
        <w:left w:val="none" w:sz="0" w:space="0" w:color="auto"/>
        <w:bottom w:val="none" w:sz="0" w:space="0" w:color="auto"/>
        <w:right w:val="none" w:sz="0" w:space="0" w:color="auto"/>
      </w:divBdr>
    </w:div>
    <w:div w:id="1112941915">
      <w:bodyDiv w:val="1"/>
      <w:marLeft w:val="0"/>
      <w:marRight w:val="0"/>
      <w:marTop w:val="0"/>
      <w:marBottom w:val="0"/>
      <w:divBdr>
        <w:top w:val="none" w:sz="0" w:space="0" w:color="auto"/>
        <w:left w:val="none" w:sz="0" w:space="0" w:color="auto"/>
        <w:bottom w:val="none" w:sz="0" w:space="0" w:color="auto"/>
        <w:right w:val="none" w:sz="0" w:space="0" w:color="auto"/>
      </w:divBdr>
    </w:div>
    <w:div w:id="1136601792">
      <w:bodyDiv w:val="1"/>
      <w:marLeft w:val="0"/>
      <w:marRight w:val="0"/>
      <w:marTop w:val="0"/>
      <w:marBottom w:val="0"/>
      <w:divBdr>
        <w:top w:val="none" w:sz="0" w:space="0" w:color="auto"/>
        <w:left w:val="none" w:sz="0" w:space="0" w:color="auto"/>
        <w:bottom w:val="none" w:sz="0" w:space="0" w:color="auto"/>
        <w:right w:val="none" w:sz="0" w:space="0" w:color="auto"/>
      </w:divBdr>
    </w:div>
    <w:div w:id="1178157056">
      <w:bodyDiv w:val="1"/>
      <w:marLeft w:val="0"/>
      <w:marRight w:val="0"/>
      <w:marTop w:val="0"/>
      <w:marBottom w:val="0"/>
      <w:divBdr>
        <w:top w:val="none" w:sz="0" w:space="0" w:color="auto"/>
        <w:left w:val="none" w:sz="0" w:space="0" w:color="auto"/>
        <w:bottom w:val="none" w:sz="0" w:space="0" w:color="auto"/>
        <w:right w:val="none" w:sz="0" w:space="0" w:color="auto"/>
      </w:divBdr>
    </w:div>
    <w:div w:id="1267613410">
      <w:bodyDiv w:val="1"/>
      <w:marLeft w:val="0"/>
      <w:marRight w:val="0"/>
      <w:marTop w:val="0"/>
      <w:marBottom w:val="0"/>
      <w:divBdr>
        <w:top w:val="none" w:sz="0" w:space="0" w:color="auto"/>
        <w:left w:val="none" w:sz="0" w:space="0" w:color="auto"/>
        <w:bottom w:val="none" w:sz="0" w:space="0" w:color="auto"/>
        <w:right w:val="none" w:sz="0" w:space="0" w:color="auto"/>
      </w:divBdr>
      <w:divsChild>
        <w:div w:id="814953541">
          <w:marLeft w:val="547"/>
          <w:marRight w:val="0"/>
          <w:marTop w:val="0"/>
          <w:marBottom w:val="0"/>
          <w:divBdr>
            <w:top w:val="none" w:sz="0" w:space="0" w:color="auto"/>
            <w:left w:val="none" w:sz="0" w:space="0" w:color="auto"/>
            <w:bottom w:val="none" w:sz="0" w:space="0" w:color="auto"/>
            <w:right w:val="none" w:sz="0" w:space="0" w:color="auto"/>
          </w:divBdr>
        </w:div>
        <w:div w:id="1319263954">
          <w:marLeft w:val="547"/>
          <w:marRight w:val="0"/>
          <w:marTop w:val="0"/>
          <w:marBottom w:val="0"/>
          <w:divBdr>
            <w:top w:val="none" w:sz="0" w:space="0" w:color="auto"/>
            <w:left w:val="none" w:sz="0" w:space="0" w:color="auto"/>
            <w:bottom w:val="none" w:sz="0" w:space="0" w:color="auto"/>
            <w:right w:val="none" w:sz="0" w:space="0" w:color="auto"/>
          </w:divBdr>
        </w:div>
        <w:div w:id="1585454004">
          <w:marLeft w:val="547"/>
          <w:marRight w:val="0"/>
          <w:marTop w:val="0"/>
          <w:marBottom w:val="0"/>
          <w:divBdr>
            <w:top w:val="none" w:sz="0" w:space="0" w:color="auto"/>
            <w:left w:val="none" w:sz="0" w:space="0" w:color="auto"/>
            <w:bottom w:val="none" w:sz="0" w:space="0" w:color="auto"/>
            <w:right w:val="none" w:sz="0" w:space="0" w:color="auto"/>
          </w:divBdr>
        </w:div>
      </w:divsChild>
    </w:div>
    <w:div w:id="1277372772">
      <w:bodyDiv w:val="1"/>
      <w:marLeft w:val="0"/>
      <w:marRight w:val="0"/>
      <w:marTop w:val="0"/>
      <w:marBottom w:val="0"/>
      <w:divBdr>
        <w:top w:val="none" w:sz="0" w:space="0" w:color="auto"/>
        <w:left w:val="none" w:sz="0" w:space="0" w:color="auto"/>
        <w:bottom w:val="none" w:sz="0" w:space="0" w:color="auto"/>
        <w:right w:val="none" w:sz="0" w:space="0" w:color="auto"/>
      </w:divBdr>
    </w:div>
    <w:div w:id="1316570223">
      <w:bodyDiv w:val="1"/>
      <w:marLeft w:val="0"/>
      <w:marRight w:val="0"/>
      <w:marTop w:val="0"/>
      <w:marBottom w:val="0"/>
      <w:divBdr>
        <w:top w:val="none" w:sz="0" w:space="0" w:color="auto"/>
        <w:left w:val="none" w:sz="0" w:space="0" w:color="auto"/>
        <w:bottom w:val="none" w:sz="0" w:space="0" w:color="auto"/>
        <w:right w:val="none" w:sz="0" w:space="0" w:color="auto"/>
      </w:divBdr>
    </w:div>
    <w:div w:id="1360161964">
      <w:bodyDiv w:val="1"/>
      <w:marLeft w:val="0"/>
      <w:marRight w:val="0"/>
      <w:marTop w:val="0"/>
      <w:marBottom w:val="0"/>
      <w:divBdr>
        <w:top w:val="none" w:sz="0" w:space="0" w:color="auto"/>
        <w:left w:val="none" w:sz="0" w:space="0" w:color="auto"/>
        <w:bottom w:val="none" w:sz="0" w:space="0" w:color="auto"/>
        <w:right w:val="none" w:sz="0" w:space="0" w:color="auto"/>
      </w:divBdr>
    </w:div>
    <w:div w:id="1387266371">
      <w:bodyDiv w:val="1"/>
      <w:marLeft w:val="0"/>
      <w:marRight w:val="0"/>
      <w:marTop w:val="0"/>
      <w:marBottom w:val="0"/>
      <w:divBdr>
        <w:top w:val="none" w:sz="0" w:space="0" w:color="auto"/>
        <w:left w:val="none" w:sz="0" w:space="0" w:color="auto"/>
        <w:bottom w:val="none" w:sz="0" w:space="0" w:color="auto"/>
        <w:right w:val="none" w:sz="0" w:space="0" w:color="auto"/>
      </w:divBdr>
    </w:div>
    <w:div w:id="1394036784">
      <w:bodyDiv w:val="1"/>
      <w:marLeft w:val="0"/>
      <w:marRight w:val="0"/>
      <w:marTop w:val="0"/>
      <w:marBottom w:val="0"/>
      <w:divBdr>
        <w:top w:val="none" w:sz="0" w:space="0" w:color="auto"/>
        <w:left w:val="none" w:sz="0" w:space="0" w:color="auto"/>
        <w:bottom w:val="none" w:sz="0" w:space="0" w:color="auto"/>
        <w:right w:val="none" w:sz="0" w:space="0" w:color="auto"/>
      </w:divBdr>
    </w:div>
    <w:div w:id="1398820831">
      <w:bodyDiv w:val="1"/>
      <w:marLeft w:val="0"/>
      <w:marRight w:val="0"/>
      <w:marTop w:val="0"/>
      <w:marBottom w:val="0"/>
      <w:divBdr>
        <w:top w:val="none" w:sz="0" w:space="0" w:color="auto"/>
        <w:left w:val="none" w:sz="0" w:space="0" w:color="auto"/>
        <w:bottom w:val="none" w:sz="0" w:space="0" w:color="auto"/>
        <w:right w:val="none" w:sz="0" w:space="0" w:color="auto"/>
      </w:divBdr>
      <w:divsChild>
        <w:div w:id="544876359">
          <w:marLeft w:val="547"/>
          <w:marRight w:val="0"/>
          <w:marTop w:val="0"/>
          <w:marBottom w:val="0"/>
          <w:divBdr>
            <w:top w:val="none" w:sz="0" w:space="0" w:color="auto"/>
            <w:left w:val="none" w:sz="0" w:space="0" w:color="auto"/>
            <w:bottom w:val="none" w:sz="0" w:space="0" w:color="auto"/>
            <w:right w:val="none" w:sz="0" w:space="0" w:color="auto"/>
          </w:divBdr>
        </w:div>
        <w:div w:id="1641570938">
          <w:marLeft w:val="547"/>
          <w:marRight w:val="0"/>
          <w:marTop w:val="0"/>
          <w:marBottom w:val="0"/>
          <w:divBdr>
            <w:top w:val="none" w:sz="0" w:space="0" w:color="auto"/>
            <w:left w:val="none" w:sz="0" w:space="0" w:color="auto"/>
            <w:bottom w:val="none" w:sz="0" w:space="0" w:color="auto"/>
            <w:right w:val="none" w:sz="0" w:space="0" w:color="auto"/>
          </w:divBdr>
        </w:div>
        <w:div w:id="1622303998">
          <w:marLeft w:val="547"/>
          <w:marRight w:val="0"/>
          <w:marTop w:val="0"/>
          <w:marBottom w:val="0"/>
          <w:divBdr>
            <w:top w:val="none" w:sz="0" w:space="0" w:color="auto"/>
            <w:left w:val="none" w:sz="0" w:space="0" w:color="auto"/>
            <w:bottom w:val="none" w:sz="0" w:space="0" w:color="auto"/>
            <w:right w:val="none" w:sz="0" w:space="0" w:color="auto"/>
          </w:divBdr>
        </w:div>
        <w:div w:id="359597392">
          <w:marLeft w:val="547"/>
          <w:marRight w:val="0"/>
          <w:marTop w:val="0"/>
          <w:marBottom w:val="0"/>
          <w:divBdr>
            <w:top w:val="none" w:sz="0" w:space="0" w:color="auto"/>
            <w:left w:val="none" w:sz="0" w:space="0" w:color="auto"/>
            <w:bottom w:val="none" w:sz="0" w:space="0" w:color="auto"/>
            <w:right w:val="none" w:sz="0" w:space="0" w:color="auto"/>
          </w:divBdr>
        </w:div>
      </w:divsChild>
    </w:div>
    <w:div w:id="1404330674">
      <w:bodyDiv w:val="1"/>
      <w:marLeft w:val="0"/>
      <w:marRight w:val="0"/>
      <w:marTop w:val="0"/>
      <w:marBottom w:val="0"/>
      <w:divBdr>
        <w:top w:val="none" w:sz="0" w:space="0" w:color="auto"/>
        <w:left w:val="none" w:sz="0" w:space="0" w:color="auto"/>
        <w:bottom w:val="none" w:sz="0" w:space="0" w:color="auto"/>
        <w:right w:val="none" w:sz="0" w:space="0" w:color="auto"/>
      </w:divBdr>
      <w:divsChild>
        <w:div w:id="1136531240">
          <w:marLeft w:val="547"/>
          <w:marRight w:val="0"/>
          <w:marTop w:val="0"/>
          <w:marBottom w:val="0"/>
          <w:divBdr>
            <w:top w:val="none" w:sz="0" w:space="0" w:color="auto"/>
            <w:left w:val="none" w:sz="0" w:space="0" w:color="auto"/>
            <w:bottom w:val="none" w:sz="0" w:space="0" w:color="auto"/>
            <w:right w:val="none" w:sz="0" w:space="0" w:color="auto"/>
          </w:divBdr>
        </w:div>
        <w:div w:id="158742007">
          <w:marLeft w:val="547"/>
          <w:marRight w:val="0"/>
          <w:marTop w:val="0"/>
          <w:marBottom w:val="0"/>
          <w:divBdr>
            <w:top w:val="none" w:sz="0" w:space="0" w:color="auto"/>
            <w:left w:val="none" w:sz="0" w:space="0" w:color="auto"/>
            <w:bottom w:val="none" w:sz="0" w:space="0" w:color="auto"/>
            <w:right w:val="none" w:sz="0" w:space="0" w:color="auto"/>
          </w:divBdr>
        </w:div>
        <w:div w:id="1062093473">
          <w:marLeft w:val="547"/>
          <w:marRight w:val="0"/>
          <w:marTop w:val="0"/>
          <w:marBottom w:val="0"/>
          <w:divBdr>
            <w:top w:val="none" w:sz="0" w:space="0" w:color="auto"/>
            <w:left w:val="none" w:sz="0" w:space="0" w:color="auto"/>
            <w:bottom w:val="none" w:sz="0" w:space="0" w:color="auto"/>
            <w:right w:val="none" w:sz="0" w:space="0" w:color="auto"/>
          </w:divBdr>
        </w:div>
        <w:div w:id="899366712">
          <w:marLeft w:val="547"/>
          <w:marRight w:val="0"/>
          <w:marTop w:val="0"/>
          <w:marBottom w:val="0"/>
          <w:divBdr>
            <w:top w:val="none" w:sz="0" w:space="0" w:color="auto"/>
            <w:left w:val="none" w:sz="0" w:space="0" w:color="auto"/>
            <w:bottom w:val="none" w:sz="0" w:space="0" w:color="auto"/>
            <w:right w:val="none" w:sz="0" w:space="0" w:color="auto"/>
          </w:divBdr>
        </w:div>
        <w:div w:id="472910084">
          <w:marLeft w:val="547"/>
          <w:marRight w:val="0"/>
          <w:marTop w:val="0"/>
          <w:marBottom w:val="0"/>
          <w:divBdr>
            <w:top w:val="none" w:sz="0" w:space="0" w:color="auto"/>
            <w:left w:val="none" w:sz="0" w:space="0" w:color="auto"/>
            <w:bottom w:val="none" w:sz="0" w:space="0" w:color="auto"/>
            <w:right w:val="none" w:sz="0" w:space="0" w:color="auto"/>
          </w:divBdr>
        </w:div>
        <w:div w:id="1955675693">
          <w:marLeft w:val="547"/>
          <w:marRight w:val="0"/>
          <w:marTop w:val="0"/>
          <w:marBottom w:val="0"/>
          <w:divBdr>
            <w:top w:val="none" w:sz="0" w:space="0" w:color="auto"/>
            <w:left w:val="none" w:sz="0" w:space="0" w:color="auto"/>
            <w:bottom w:val="none" w:sz="0" w:space="0" w:color="auto"/>
            <w:right w:val="none" w:sz="0" w:space="0" w:color="auto"/>
          </w:divBdr>
        </w:div>
      </w:divsChild>
    </w:div>
    <w:div w:id="1421565654">
      <w:bodyDiv w:val="1"/>
      <w:marLeft w:val="0"/>
      <w:marRight w:val="0"/>
      <w:marTop w:val="0"/>
      <w:marBottom w:val="0"/>
      <w:divBdr>
        <w:top w:val="none" w:sz="0" w:space="0" w:color="auto"/>
        <w:left w:val="none" w:sz="0" w:space="0" w:color="auto"/>
        <w:bottom w:val="none" w:sz="0" w:space="0" w:color="auto"/>
        <w:right w:val="none" w:sz="0" w:space="0" w:color="auto"/>
      </w:divBdr>
    </w:div>
    <w:div w:id="1421946929">
      <w:bodyDiv w:val="1"/>
      <w:marLeft w:val="0"/>
      <w:marRight w:val="0"/>
      <w:marTop w:val="0"/>
      <w:marBottom w:val="0"/>
      <w:divBdr>
        <w:top w:val="none" w:sz="0" w:space="0" w:color="auto"/>
        <w:left w:val="none" w:sz="0" w:space="0" w:color="auto"/>
        <w:bottom w:val="none" w:sz="0" w:space="0" w:color="auto"/>
        <w:right w:val="none" w:sz="0" w:space="0" w:color="auto"/>
      </w:divBdr>
    </w:div>
    <w:div w:id="1452019904">
      <w:bodyDiv w:val="1"/>
      <w:marLeft w:val="0"/>
      <w:marRight w:val="0"/>
      <w:marTop w:val="0"/>
      <w:marBottom w:val="0"/>
      <w:divBdr>
        <w:top w:val="none" w:sz="0" w:space="0" w:color="auto"/>
        <w:left w:val="none" w:sz="0" w:space="0" w:color="auto"/>
        <w:bottom w:val="none" w:sz="0" w:space="0" w:color="auto"/>
        <w:right w:val="none" w:sz="0" w:space="0" w:color="auto"/>
      </w:divBdr>
    </w:div>
    <w:div w:id="1474758464">
      <w:bodyDiv w:val="1"/>
      <w:marLeft w:val="0"/>
      <w:marRight w:val="0"/>
      <w:marTop w:val="0"/>
      <w:marBottom w:val="0"/>
      <w:divBdr>
        <w:top w:val="none" w:sz="0" w:space="0" w:color="auto"/>
        <w:left w:val="none" w:sz="0" w:space="0" w:color="auto"/>
        <w:bottom w:val="none" w:sz="0" w:space="0" w:color="auto"/>
        <w:right w:val="none" w:sz="0" w:space="0" w:color="auto"/>
      </w:divBdr>
    </w:div>
    <w:div w:id="1483429414">
      <w:bodyDiv w:val="1"/>
      <w:marLeft w:val="0"/>
      <w:marRight w:val="0"/>
      <w:marTop w:val="0"/>
      <w:marBottom w:val="0"/>
      <w:divBdr>
        <w:top w:val="none" w:sz="0" w:space="0" w:color="auto"/>
        <w:left w:val="none" w:sz="0" w:space="0" w:color="auto"/>
        <w:bottom w:val="none" w:sz="0" w:space="0" w:color="auto"/>
        <w:right w:val="none" w:sz="0" w:space="0" w:color="auto"/>
      </w:divBdr>
      <w:divsChild>
        <w:div w:id="2133593459">
          <w:marLeft w:val="446"/>
          <w:marRight w:val="0"/>
          <w:marTop w:val="0"/>
          <w:marBottom w:val="0"/>
          <w:divBdr>
            <w:top w:val="none" w:sz="0" w:space="0" w:color="auto"/>
            <w:left w:val="none" w:sz="0" w:space="0" w:color="auto"/>
            <w:bottom w:val="none" w:sz="0" w:space="0" w:color="auto"/>
            <w:right w:val="none" w:sz="0" w:space="0" w:color="auto"/>
          </w:divBdr>
        </w:div>
        <w:div w:id="508566418">
          <w:marLeft w:val="446"/>
          <w:marRight w:val="0"/>
          <w:marTop w:val="0"/>
          <w:marBottom w:val="0"/>
          <w:divBdr>
            <w:top w:val="none" w:sz="0" w:space="0" w:color="auto"/>
            <w:left w:val="none" w:sz="0" w:space="0" w:color="auto"/>
            <w:bottom w:val="none" w:sz="0" w:space="0" w:color="auto"/>
            <w:right w:val="none" w:sz="0" w:space="0" w:color="auto"/>
          </w:divBdr>
        </w:div>
        <w:div w:id="227889487">
          <w:marLeft w:val="446"/>
          <w:marRight w:val="0"/>
          <w:marTop w:val="0"/>
          <w:marBottom w:val="0"/>
          <w:divBdr>
            <w:top w:val="none" w:sz="0" w:space="0" w:color="auto"/>
            <w:left w:val="none" w:sz="0" w:space="0" w:color="auto"/>
            <w:bottom w:val="none" w:sz="0" w:space="0" w:color="auto"/>
            <w:right w:val="none" w:sz="0" w:space="0" w:color="auto"/>
          </w:divBdr>
        </w:div>
      </w:divsChild>
    </w:div>
    <w:div w:id="1498037523">
      <w:bodyDiv w:val="1"/>
      <w:marLeft w:val="0"/>
      <w:marRight w:val="0"/>
      <w:marTop w:val="0"/>
      <w:marBottom w:val="0"/>
      <w:divBdr>
        <w:top w:val="none" w:sz="0" w:space="0" w:color="auto"/>
        <w:left w:val="none" w:sz="0" w:space="0" w:color="auto"/>
        <w:bottom w:val="none" w:sz="0" w:space="0" w:color="auto"/>
        <w:right w:val="none" w:sz="0" w:space="0" w:color="auto"/>
      </w:divBdr>
      <w:divsChild>
        <w:div w:id="965622149">
          <w:marLeft w:val="547"/>
          <w:marRight w:val="0"/>
          <w:marTop w:val="86"/>
          <w:marBottom w:val="0"/>
          <w:divBdr>
            <w:top w:val="none" w:sz="0" w:space="0" w:color="auto"/>
            <w:left w:val="none" w:sz="0" w:space="0" w:color="auto"/>
            <w:bottom w:val="none" w:sz="0" w:space="0" w:color="auto"/>
            <w:right w:val="none" w:sz="0" w:space="0" w:color="auto"/>
          </w:divBdr>
        </w:div>
        <w:div w:id="277220445">
          <w:marLeft w:val="547"/>
          <w:marRight w:val="0"/>
          <w:marTop w:val="86"/>
          <w:marBottom w:val="0"/>
          <w:divBdr>
            <w:top w:val="none" w:sz="0" w:space="0" w:color="auto"/>
            <w:left w:val="none" w:sz="0" w:space="0" w:color="auto"/>
            <w:bottom w:val="none" w:sz="0" w:space="0" w:color="auto"/>
            <w:right w:val="none" w:sz="0" w:space="0" w:color="auto"/>
          </w:divBdr>
        </w:div>
        <w:div w:id="454720811">
          <w:marLeft w:val="547"/>
          <w:marRight w:val="0"/>
          <w:marTop w:val="86"/>
          <w:marBottom w:val="0"/>
          <w:divBdr>
            <w:top w:val="none" w:sz="0" w:space="0" w:color="auto"/>
            <w:left w:val="none" w:sz="0" w:space="0" w:color="auto"/>
            <w:bottom w:val="none" w:sz="0" w:space="0" w:color="auto"/>
            <w:right w:val="none" w:sz="0" w:space="0" w:color="auto"/>
          </w:divBdr>
        </w:div>
        <w:div w:id="713967588">
          <w:marLeft w:val="547"/>
          <w:marRight w:val="0"/>
          <w:marTop w:val="86"/>
          <w:marBottom w:val="0"/>
          <w:divBdr>
            <w:top w:val="none" w:sz="0" w:space="0" w:color="auto"/>
            <w:left w:val="none" w:sz="0" w:space="0" w:color="auto"/>
            <w:bottom w:val="none" w:sz="0" w:space="0" w:color="auto"/>
            <w:right w:val="none" w:sz="0" w:space="0" w:color="auto"/>
          </w:divBdr>
        </w:div>
        <w:div w:id="1374967334">
          <w:marLeft w:val="547"/>
          <w:marRight w:val="0"/>
          <w:marTop w:val="86"/>
          <w:marBottom w:val="0"/>
          <w:divBdr>
            <w:top w:val="none" w:sz="0" w:space="0" w:color="auto"/>
            <w:left w:val="none" w:sz="0" w:space="0" w:color="auto"/>
            <w:bottom w:val="none" w:sz="0" w:space="0" w:color="auto"/>
            <w:right w:val="none" w:sz="0" w:space="0" w:color="auto"/>
          </w:divBdr>
        </w:div>
        <w:div w:id="794905718">
          <w:marLeft w:val="547"/>
          <w:marRight w:val="0"/>
          <w:marTop w:val="86"/>
          <w:marBottom w:val="0"/>
          <w:divBdr>
            <w:top w:val="none" w:sz="0" w:space="0" w:color="auto"/>
            <w:left w:val="none" w:sz="0" w:space="0" w:color="auto"/>
            <w:bottom w:val="none" w:sz="0" w:space="0" w:color="auto"/>
            <w:right w:val="none" w:sz="0" w:space="0" w:color="auto"/>
          </w:divBdr>
        </w:div>
      </w:divsChild>
    </w:div>
    <w:div w:id="1501658183">
      <w:bodyDiv w:val="1"/>
      <w:marLeft w:val="0"/>
      <w:marRight w:val="0"/>
      <w:marTop w:val="0"/>
      <w:marBottom w:val="0"/>
      <w:divBdr>
        <w:top w:val="none" w:sz="0" w:space="0" w:color="auto"/>
        <w:left w:val="none" w:sz="0" w:space="0" w:color="auto"/>
        <w:bottom w:val="none" w:sz="0" w:space="0" w:color="auto"/>
        <w:right w:val="none" w:sz="0" w:space="0" w:color="auto"/>
      </w:divBdr>
    </w:div>
    <w:div w:id="1512186269">
      <w:bodyDiv w:val="1"/>
      <w:marLeft w:val="0"/>
      <w:marRight w:val="0"/>
      <w:marTop w:val="0"/>
      <w:marBottom w:val="0"/>
      <w:divBdr>
        <w:top w:val="none" w:sz="0" w:space="0" w:color="auto"/>
        <w:left w:val="none" w:sz="0" w:space="0" w:color="auto"/>
        <w:bottom w:val="none" w:sz="0" w:space="0" w:color="auto"/>
        <w:right w:val="none" w:sz="0" w:space="0" w:color="auto"/>
      </w:divBdr>
    </w:div>
    <w:div w:id="1517035897">
      <w:bodyDiv w:val="1"/>
      <w:marLeft w:val="0"/>
      <w:marRight w:val="0"/>
      <w:marTop w:val="0"/>
      <w:marBottom w:val="0"/>
      <w:divBdr>
        <w:top w:val="none" w:sz="0" w:space="0" w:color="auto"/>
        <w:left w:val="none" w:sz="0" w:space="0" w:color="auto"/>
        <w:bottom w:val="none" w:sz="0" w:space="0" w:color="auto"/>
        <w:right w:val="none" w:sz="0" w:space="0" w:color="auto"/>
      </w:divBdr>
      <w:divsChild>
        <w:div w:id="286358609">
          <w:marLeft w:val="547"/>
          <w:marRight w:val="0"/>
          <w:marTop w:val="86"/>
          <w:marBottom w:val="0"/>
          <w:divBdr>
            <w:top w:val="none" w:sz="0" w:space="0" w:color="auto"/>
            <w:left w:val="none" w:sz="0" w:space="0" w:color="auto"/>
            <w:bottom w:val="none" w:sz="0" w:space="0" w:color="auto"/>
            <w:right w:val="none" w:sz="0" w:space="0" w:color="auto"/>
          </w:divBdr>
        </w:div>
        <w:div w:id="723220140">
          <w:marLeft w:val="547"/>
          <w:marRight w:val="0"/>
          <w:marTop w:val="86"/>
          <w:marBottom w:val="0"/>
          <w:divBdr>
            <w:top w:val="none" w:sz="0" w:space="0" w:color="auto"/>
            <w:left w:val="none" w:sz="0" w:space="0" w:color="auto"/>
            <w:bottom w:val="none" w:sz="0" w:space="0" w:color="auto"/>
            <w:right w:val="none" w:sz="0" w:space="0" w:color="auto"/>
          </w:divBdr>
        </w:div>
        <w:div w:id="1672221724">
          <w:marLeft w:val="547"/>
          <w:marRight w:val="0"/>
          <w:marTop w:val="86"/>
          <w:marBottom w:val="0"/>
          <w:divBdr>
            <w:top w:val="none" w:sz="0" w:space="0" w:color="auto"/>
            <w:left w:val="none" w:sz="0" w:space="0" w:color="auto"/>
            <w:bottom w:val="none" w:sz="0" w:space="0" w:color="auto"/>
            <w:right w:val="none" w:sz="0" w:space="0" w:color="auto"/>
          </w:divBdr>
        </w:div>
        <w:div w:id="1119449591">
          <w:marLeft w:val="547"/>
          <w:marRight w:val="0"/>
          <w:marTop w:val="86"/>
          <w:marBottom w:val="0"/>
          <w:divBdr>
            <w:top w:val="none" w:sz="0" w:space="0" w:color="auto"/>
            <w:left w:val="none" w:sz="0" w:space="0" w:color="auto"/>
            <w:bottom w:val="none" w:sz="0" w:space="0" w:color="auto"/>
            <w:right w:val="none" w:sz="0" w:space="0" w:color="auto"/>
          </w:divBdr>
        </w:div>
        <w:div w:id="530457650">
          <w:marLeft w:val="547"/>
          <w:marRight w:val="0"/>
          <w:marTop w:val="86"/>
          <w:marBottom w:val="0"/>
          <w:divBdr>
            <w:top w:val="none" w:sz="0" w:space="0" w:color="auto"/>
            <w:left w:val="none" w:sz="0" w:space="0" w:color="auto"/>
            <w:bottom w:val="none" w:sz="0" w:space="0" w:color="auto"/>
            <w:right w:val="none" w:sz="0" w:space="0" w:color="auto"/>
          </w:divBdr>
        </w:div>
        <w:div w:id="1548107759">
          <w:marLeft w:val="547"/>
          <w:marRight w:val="0"/>
          <w:marTop w:val="86"/>
          <w:marBottom w:val="0"/>
          <w:divBdr>
            <w:top w:val="none" w:sz="0" w:space="0" w:color="auto"/>
            <w:left w:val="none" w:sz="0" w:space="0" w:color="auto"/>
            <w:bottom w:val="none" w:sz="0" w:space="0" w:color="auto"/>
            <w:right w:val="none" w:sz="0" w:space="0" w:color="auto"/>
          </w:divBdr>
        </w:div>
        <w:div w:id="1454324866">
          <w:marLeft w:val="547"/>
          <w:marRight w:val="0"/>
          <w:marTop w:val="86"/>
          <w:marBottom w:val="0"/>
          <w:divBdr>
            <w:top w:val="none" w:sz="0" w:space="0" w:color="auto"/>
            <w:left w:val="none" w:sz="0" w:space="0" w:color="auto"/>
            <w:bottom w:val="none" w:sz="0" w:space="0" w:color="auto"/>
            <w:right w:val="none" w:sz="0" w:space="0" w:color="auto"/>
          </w:divBdr>
        </w:div>
      </w:divsChild>
    </w:div>
    <w:div w:id="1535196531">
      <w:bodyDiv w:val="1"/>
      <w:marLeft w:val="0"/>
      <w:marRight w:val="0"/>
      <w:marTop w:val="0"/>
      <w:marBottom w:val="0"/>
      <w:divBdr>
        <w:top w:val="none" w:sz="0" w:space="0" w:color="auto"/>
        <w:left w:val="none" w:sz="0" w:space="0" w:color="auto"/>
        <w:bottom w:val="none" w:sz="0" w:space="0" w:color="auto"/>
        <w:right w:val="none" w:sz="0" w:space="0" w:color="auto"/>
      </w:divBdr>
    </w:div>
    <w:div w:id="1535269442">
      <w:bodyDiv w:val="1"/>
      <w:marLeft w:val="0"/>
      <w:marRight w:val="0"/>
      <w:marTop w:val="0"/>
      <w:marBottom w:val="0"/>
      <w:divBdr>
        <w:top w:val="none" w:sz="0" w:space="0" w:color="auto"/>
        <w:left w:val="none" w:sz="0" w:space="0" w:color="auto"/>
        <w:bottom w:val="none" w:sz="0" w:space="0" w:color="auto"/>
        <w:right w:val="none" w:sz="0" w:space="0" w:color="auto"/>
      </w:divBdr>
      <w:divsChild>
        <w:div w:id="2096976523">
          <w:marLeft w:val="0"/>
          <w:marRight w:val="0"/>
          <w:marTop w:val="0"/>
          <w:marBottom w:val="0"/>
          <w:divBdr>
            <w:top w:val="none" w:sz="0" w:space="0" w:color="auto"/>
            <w:left w:val="none" w:sz="0" w:space="0" w:color="auto"/>
            <w:bottom w:val="none" w:sz="0" w:space="0" w:color="auto"/>
            <w:right w:val="none" w:sz="0" w:space="0" w:color="auto"/>
          </w:divBdr>
          <w:divsChild>
            <w:div w:id="1599021849">
              <w:marLeft w:val="0"/>
              <w:marRight w:val="0"/>
              <w:marTop w:val="0"/>
              <w:marBottom w:val="0"/>
              <w:divBdr>
                <w:top w:val="none" w:sz="0" w:space="0" w:color="auto"/>
                <w:left w:val="none" w:sz="0" w:space="0" w:color="auto"/>
                <w:bottom w:val="none" w:sz="0" w:space="0" w:color="auto"/>
                <w:right w:val="none" w:sz="0" w:space="0" w:color="auto"/>
              </w:divBdr>
              <w:divsChild>
                <w:div w:id="7427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940004">
          <w:marLeft w:val="0"/>
          <w:marRight w:val="0"/>
          <w:marTop w:val="0"/>
          <w:marBottom w:val="0"/>
          <w:divBdr>
            <w:top w:val="none" w:sz="0" w:space="0" w:color="auto"/>
            <w:left w:val="none" w:sz="0" w:space="0" w:color="auto"/>
            <w:bottom w:val="none" w:sz="0" w:space="0" w:color="auto"/>
            <w:right w:val="none" w:sz="0" w:space="0" w:color="auto"/>
          </w:divBdr>
          <w:divsChild>
            <w:div w:id="881866964">
              <w:marLeft w:val="0"/>
              <w:marRight w:val="0"/>
              <w:marTop w:val="0"/>
              <w:marBottom w:val="0"/>
              <w:divBdr>
                <w:top w:val="none" w:sz="0" w:space="0" w:color="auto"/>
                <w:left w:val="none" w:sz="0" w:space="0" w:color="auto"/>
                <w:bottom w:val="none" w:sz="0" w:space="0" w:color="auto"/>
                <w:right w:val="none" w:sz="0" w:space="0" w:color="auto"/>
              </w:divBdr>
            </w:div>
          </w:divsChild>
        </w:div>
        <w:div w:id="1540168475">
          <w:marLeft w:val="0"/>
          <w:marRight w:val="0"/>
          <w:marTop w:val="0"/>
          <w:marBottom w:val="0"/>
          <w:divBdr>
            <w:top w:val="none" w:sz="0" w:space="0" w:color="auto"/>
            <w:left w:val="none" w:sz="0" w:space="0" w:color="auto"/>
            <w:bottom w:val="none" w:sz="0" w:space="0" w:color="auto"/>
            <w:right w:val="none" w:sz="0" w:space="0" w:color="auto"/>
          </w:divBdr>
          <w:divsChild>
            <w:div w:id="1024865586">
              <w:marLeft w:val="0"/>
              <w:marRight w:val="0"/>
              <w:marTop w:val="0"/>
              <w:marBottom w:val="0"/>
              <w:divBdr>
                <w:top w:val="none" w:sz="0" w:space="0" w:color="auto"/>
                <w:left w:val="none" w:sz="0" w:space="0" w:color="auto"/>
                <w:bottom w:val="none" w:sz="0" w:space="0" w:color="auto"/>
                <w:right w:val="none" w:sz="0" w:space="0" w:color="auto"/>
              </w:divBdr>
              <w:divsChild>
                <w:div w:id="35901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80897">
      <w:bodyDiv w:val="1"/>
      <w:marLeft w:val="0"/>
      <w:marRight w:val="0"/>
      <w:marTop w:val="0"/>
      <w:marBottom w:val="0"/>
      <w:divBdr>
        <w:top w:val="none" w:sz="0" w:space="0" w:color="auto"/>
        <w:left w:val="none" w:sz="0" w:space="0" w:color="auto"/>
        <w:bottom w:val="none" w:sz="0" w:space="0" w:color="auto"/>
        <w:right w:val="none" w:sz="0" w:space="0" w:color="auto"/>
      </w:divBdr>
      <w:divsChild>
        <w:div w:id="1002900587">
          <w:marLeft w:val="547"/>
          <w:marRight w:val="0"/>
          <w:marTop w:val="86"/>
          <w:marBottom w:val="0"/>
          <w:divBdr>
            <w:top w:val="none" w:sz="0" w:space="0" w:color="auto"/>
            <w:left w:val="none" w:sz="0" w:space="0" w:color="auto"/>
            <w:bottom w:val="none" w:sz="0" w:space="0" w:color="auto"/>
            <w:right w:val="none" w:sz="0" w:space="0" w:color="auto"/>
          </w:divBdr>
        </w:div>
        <w:div w:id="655375063">
          <w:marLeft w:val="547"/>
          <w:marRight w:val="0"/>
          <w:marTop w:val="86"/>
          <w:marBottom w:val="0"/>
          <w:divBdr>
            <w:top w:val="none" w:sz="0" w:space="0" w:color="auto"/>
            <w:left w:val="none" w:sz="0" w:space="0" w:color="auto"/>
            <w:bottom w:val="none" w:sz="0" w:space="0" w:color="auto"/>
            <w:right w:val="none" w:sz="0" w:space="0" w:color="auto"/>
          </w:divBdr>
        </w:div>
        <w:div w:id="872621816">
          <w:marLeft w:val="547"/>
          <w:marRight w:val="0"/>
          <w:marTop w:val="86"/>
          <w:marBottom w:val="0"/>
          <w:divBdr>
            <w:top w:val="none" w:sz="0" w:space="0" w:color="auto"/>
            <w:left w:val="none" w:sz="0" w:space="0" w:color="auto"/>
            <w:bottom w:val="none" w:sz="0" w:space="0" w:color="auto"/>
            <w:right w:val="none" w:sz="0" w:space="0" w:color="auto"/>
          </w:divBdr>
        </w:div>
        <w:div w:id="451480353">
          <w:marLeft w:val="547"/>
          <w:marRight w:val="0"/>
          <w:marTop w:val="86"/>
          <w:marBottom w:val="0"/>
          <w:divBdr>
            <w:top w:val="none" w:sz="0" w:space="0" w:color="auto"/>
            <w:left w:val="none" w:sz="0" w:space="0" w:color="auto"/>
            <w:bottom w:val="none" w:sz="0" w:space="0" w:color="auto"/>
            <w:right w:val="none" w:sz="0" w:space="0" w:color="auto"/>
          </w:divBdr>
        </w:div>
        <w:div w:id="922302614">
          <w:marLeft w:val="547"/>
          <w:marRight w:val="0"/>
          <w:marTop w:val="86"/>
          <w:marBottom w:val="0"/>
          <w:divBdr>
            <w:top w:val="none" w:sz="0" w:space="0" w:color="auto"/>
            <w:left w:val="none" w:sz="0" w:space="0" w:color="auto"/>
            <w:bottom w:val="none" w:sz="0" w:space="0" w:color="auto"/>
            <w:right w:val="none" w:sz="0" w:space="0" w:color="auto"/>
          </w:divBdr>
        </w:div>
      </w:divsChild>
    </w:div>
    <w:div w:id="1546138127">
      <w:bodyDiv w:val="1"/>
      <w:marLeft w:val="0"/>
      <w:marRight w:val="0"/>
      <w:marTop w:val="0"/>
      <w:marBottom w:val="0"/>
      <w:divBdr>
        <w:top w:val="none" w:sz="0" w:space="0" w:color="auto"/>
        <w:left w:val="none" w:sz="0" w:space="0" w:color="auto"/>
        <w:bottom w:val="none" w:sz="0" w:space="0" w:color="auto"/>
        <w:right w:val="none" w:sz="0" w:space="0" w:color="auto"/>
      </w:divBdr>
    </w:div>
    <w:div w:id="1564170260">
      <w:bodyDiv w:val="1"/>
      <w:marLeft w:val="0"/>
      <w:marRight w:val="0"/>
      <w:marTop w:val="0"/>
      <w:marBottom w:val="0"/>
      <w:divBdr>
        <w:top w:val="none" w:sz="0" w:space="0" w:color="auto"/>
        <w:left w:val="none" w:sz="0" w:space="0" w:color="auto"/>
        <w:bottom w:val="none" w:sz="0" w:space="0" w:color="auto"/>
        <w:right w:val="none" w:sz="0" w:space="0" w:color="auto"/>
      </w:divBdr>
    </w:div>
    <w:div w:id="1564558688">
      <w:bodyDiv w:val="1"/>
      <w:marLeft w:val="0"/>
      <w:marRight w:val="0"/>
      <w:marTop w:val="0"/>
      <w:marBottom w:val="0"/>
      <w:divBdr>
        <w:top w:val="none" w:sz="0" w:space="0" w:color="auto"/>
        <w:left w:val="none" w:sz="0" w:space="0" w:color="auto"/>
        <w:bottom w:val="none" w:sz="0" w:space="0" w:color="auto"/>
        <w:right w:val="none" w:sz="0" w:space="0" w:color="auto"/>
      </w:divBdr>
    </w:div>
    <w:div w:id="1600135063">
      <w:bodyDiv w:val="1"/>
      <w:marLeft w:val="0"/>
      <w:marRight w:val="0"/>
      <w:marTop w:val="0"/>
      <w:marBottom w:val="0"/>
      <w:divBdr>
        <w:top w:val="none" w:sz="0" w:space="0" w:color="auto"/>
        <w:left w:val="none" w:sz="0" w:space="0" w:color="auto"/>
        <w:bottom w:val="none" w:sz="0" w:space="0" w:color="auto"/>
        <w:right w:val="none" w:sz="0" w:space="0" w:color="auto"/>
      </w:divBdr>
    </w:div>
    <w:div w:id="1613394480">
      <w:bodyDiv w:val="1"/>
      <w:marLeft w:val="0"/>
      <w:marRight w:val="0"/>
      <w:marTop w:val="0"/>
      <w:marBottom w:val="0"/>
      <w:divBdr>
        <w:top w:val="none" w:sz="0" w:space="0" w:color="auto"/>
        <w:left w:val="none" w:sz="0" w:space="0" w:color="auto"/>
        <w:bottom w:val="none" w:sz="0" w:space="0" w:color="auto"/>
        <w:right w:val="none" w:sz="0" w:space="0" w:color="auto"/>
      </w:divBdr>
    </w:div>
    <w:div w:id="1689746214">
      <w:bodyDiv w:val="1"/>
      <w:marLeft w:val="0"/>
      <w:marRight w:val="0"/>
      <w:marTop w:val="0"/>
      <w:marBottom w:val="0"/>
      <w:divBdr>
        <w:top w:val="none" w:sz="0" w:space="0" w:color="auto"/>
        <w:left w:val="none" w:sz="0" w:space="0" w:color="auto"/>
        <w:bottom w:val="none" w:sz="0" w:space="0" w:color="auto"/>
        <w:right w:val="none" w:sz="0" w:space="0" w:color="auto"/>
      </w:divBdr>
    </w:div>
    <w:div w:id="1707951388">
      <w:bodyDiv w:val="1"/>
      <w:marLeft w:val="0"/>
      <w:marRight w:val="0"/>
      <w:marTop w:val="0"/>
      <w:marBottom w:val="0"/>
      <w:divBdr>
        <w:top w:val="none" w:sz="0" w:space="0" w:color="auto"/>
        <w:left w:val="none" w:sz="0" w:space="0" w:color="auto"/>
        <w:bottom w:val="none" w:sz="0" w:space="0" w:color="auto"/>
        <w:right w:val="none" w:sz="0" w:space="0" w:color="auto"/>
      </w:divBdr>
    </w:div>
    <w:div w:id="1768967276">
      <w:bodyDiv w:val="1"/>
      <w:marLeft w:val="0"/>
      <w:marRight w:val="0"/>
      <w:marTop w:val="0"/>
      <w:marBottom w:val="0"/>
      <w:divBdr>
        <w:top w:val="none" w:sz="0" w:space="0" w:color="auto"/>
        <w:left w:val="none" w:sz="0" w:space="0" w:color="auto"/>
        <w:bottom w:val="none" w:sz="0" w:space="0" w:color="auto"/>
        <w:right w:val="none" w:sz="0" w:space="0" w:color="auto"/>
      </w:divBdr>
      <w:divsChild>
        <w:div w:id="1510173724">
          <w:marLeft w:val="547"/>
          <w:marRight w:val="0"/>
          <w:marTop w:val="0"/>
          <w:marBottom w:val="0"/>
          <w:divBdr>
            <w:top w:val="none" w:sz="0" w:space="0" w:color="auto"/>
            <w:left w:val="none" w:sz="0" w:space="0" w:color="auto"/>
            <w:bottom w:val="none" w:sz="0" w:space="0" w:color="auto"/>
            <w:right w:val="none" w:sz="0" w:space="0" w:color="auto"/>
          </w:divBdr>
        </w:div>
        <w:div w:id="614602577">
          <w:marLeft w:val="547"/>
          <w:marRight w:val="0"/>
          <w:marTop w:val="0"/>
          <w:marBottom w:val="0"/>
          <w:divBdr>
            <w:top w:val="none" w:sz="0" w:space="0" w:color="auto"/>
            <w:left w:val="none" w:sz="0" w:space="0" w:color="auto"/>
            <w:bottom w:val="none" w:sz="0" w:space="0" w:color="auto"/>
            <w:right w:val="none" w:sz="0" w:space="0" w:color="auto"/>
          </w:divBdr>
        </w:div>
        <w:div w:id="2108381007">
          <w:marLeft w:val="547"/>
          <w:marRight w:val="0"/>
          <w:marTop w:val="0"/>
          <w:marBottom w:val="0"/>
          <w:divBdr>
            <w:top w:val="none" w:sz="0" w:space="0" w:color="auto"/>
            <w:left w:val="none" w:sz="0" w:space="0" w:color="auto"/>
            <w:bottom w:val="none" w:sz="0" w:space="0" w:color="auto"/>
            <w:right w:val="none" w:sz="0" w:space="0" w:color="auto"/>
          </w:divBdr>
        </w:div>
        <w:div w:id="1031609318">
          <w:marLeft w:val="547"/>
          <w:marRight w:val="0"/>
          <w:marTop w:val="0"/>
          <w:marBottom w:val="0"/>
          <w:divBdr>
            <w:top w:val="none" w:sz="0" w:space="0" w:color="auto"/>
            <w:left w:val="none" w:sz="0" w:space="0" w:color="auto"/>
            <w:bottom w:val="none" w:sz="0" w:space="0" w:color="auto"/>
            <w:right w:val="none" w:sz="0" w:space="0" w:color="auto"/>
          </w:divBdr>
        </w:div>
      </w:divsChild>
    </w:div>
    <w:div w:id="1817336422">
      <w:bodyDiv w:val="1"/>
      <w:marLeft w:val="0"/>
      <w:marRight w:val="0"/>
      <w:marTop w:val="0"/>
      <w:marBottom w:val="0"/>
      <w:divBdr>
        <w:top w:val="none" w:sz="0" w:space="0" w:color="auto"/>
        <w:left w:val="none" w:sz="0" w:space="0" w:color="auto"/>
        <w:bottom w:val="none" w:sz="0" w:space="0" w:color="auto"/>
        <w:right w:val="none" w:sz="0" w:space="0" w:color="auto"/>
      </w:divBdr>
      <w:divsChild>
        <w:div w:id="1335954393">
          <w:marLeft w:val="547"/>
          <w:marRight w:val="0"/>
          <w:marTop w:val="77"/>
          <w:marBottom w:val="0"/>
          <w:divBdr>
            <w:top w:val="none" w:sz="0" w:space="0" w:color="auto"/>
            <w:left w:val="none" w:sz="0" w:space="0" w:color="auto"/>
            <w:bottom w:val="none" w:sz="0" w:space="0" w:color="auto"/>
            <w:right w:val="none" w:sz="0" w:space="0" w:color="auto"/>
          </w:divBdr>
        </w:div>
        <w:div w:id="2051680933">
          <w:marLeft w:val="547"/>
          <w:marRight w:val="0"/>
          <w:marTop w:val="77"/>
          <w:marBottom w:val="0"/>
          <w:divBdr>
            <w:top w:val="none" w:sz="0" w:space="0" w:color="auto"/>
            <w:left w:val="none" w:sz="0" w:space="0" w:color="auto"/>
            <w:bottom w:val="none" w:sz="0" w:space="0" w:color="auto"/>
            <w:right w:val="none" w:sz="0" w:space="0" w:color="auto"/>
          </w:divBdr>
        </w:div>
        <w:div w:id="2035418216">
          <w:marLeft w:val="547"/>
          <w:marRight w:val="0"/>
          <w:marTop w:val="77"/>
          <w:marBottom w:val="0"/>
          <w:divBdr>
            <w:top w:val="none" w:sz="0" w:space="0" w:color="auto"/>
            <w:left w:val="none" w:sz="0" w:space="0" w:color="auto"/>
            <w:bottom w:val="none" w:sz="0" w:space="0" w:color="auto"/>
            <w:right w:val="none" w:sz="0" w:space="0" w:color="auto"/>
          </w:divBdr>
        </w:div>
        <w:div w:id="453211757">
          <w:marLeft w:val="547"/>
          <w:marRight w:val="0"/>
          <w:marTop w:val="77"/>
          <w:marBottom w:val="0"/>
          <w:divBdr>
            <w:top w:val="none" w:sz="0" w:space="0" w:color="auto"/>
            <w:left w:val="none" w:sz="0" w:space="0" w:color="auto"/>
            <w:bottom w:val="none" w:sz="0" w:space="0" w:color="auto"/>
            <w:right w:val="none" w:sz="0" w:space="0" w:color="auto"/>
          </w:divBdr>
        </w:div>
        <w:div w:id="984047299">
          <w:marLeft w:val="547"/>
          <w:marRight w:val="0"/>
          <w:marTop w:val="77"/>
          <w:marBottom w:val="0"/>
          <w:divBdr>
            <w:top w:val="none" w:sz="0" w:space="0" w:color="auto"/>
            <w:left w:val="none" w:sz="0" w:space="0" w:color="auto"/>
            <w:bottom w:val="none" w:sz="0" w:space="0" w:color="auto"/>
            <w:right w:val="none" w:sz="0" w:space="0" w:color="auto"/>
          </w:divBdr>
        </w:div>
        <w:div w:id="1874806900">
          <w:marLeft w:val="547"/>
          <w:marRight w:val="0"/>
          <w:marTop w:val="77"/>
          <w:marBottom w:val="0"/>
          <w:divBdr>
            <w:top w:val="none" w:sz="0" w:space="0" w:color="auto"/>
            <w:left w:val="none" w:sz="0" w:space="0" w:color="auto"/>
            <w:bottom w:val="none" w:sz="0" w:space="0" w:color="auto"/>
            <w:right w:val="none" w:sz="0" w:space="0" w:color="auto"/>
          </w:divBdr>
        </w:div>
        <w:div w:id="1057581741">
          <w:marLeft w:val="547"/>
          <w:marRight w:val="0"/>
          <w:marTop w:val="77"/>
          <w:marBottom w:val="0"/>
          <w:divBdr>
            <w:top w:val="none" w:sz="0" w:space="0" w:color="auto"/>
            <w:left w:val="none" w:sz="0" w:space="0" w:color="auto"/>
            <w:bottom w:val="none" w:sz="0" w:space="0" w:color="auto"/>
            <w:right w:val="none" w:sz="0" w:space="0" w:color="auto"/>
          </w:divBdr>
        </w:div>
        <w:div w:id="200091366">
          <w:marLeft w:val="547"/>
          <w:marRight w:val="0"/>
          <w:marTop w:val="77"/>
          <w:marBottom w:val="0"/>
          <w:divBdr>
            <w:top w:val="none" w:sz="0" w:space="0" w:color="auto"/>
            <w:left w:val="none" w:sz="0" w:space="0" w:color="auto"/>
            <w:bottom w:val="none" w:sz="0" w:space="0" w:color="auto"/>
            <w:right w:val="none" w:sz="0" w:space="0" w:color="auto"/>
          </w:divBdr>
        </w:div>
        <w:div w:id="961233788">
          <w:marLeft w:val="547"/>
          <w:marRight w:val="0"/>
          <w:marTop w:val="77"/>
          <w:marBottom w:val="0"/>
          <w:divBdr>
            <w:top w:val="none" w:sz="0" w:space="0" w:color="auto"/>
            <w:left w:val="none" w:sz="0" w:space="0" w:color="auto"/>
            <w:bottom w:val="none" w:sz="0" w:space="0" w:color="auto"/>
            <w:right w:val="none" w:sz="0" w:space="0" w:color="auto"/>
          </w:divBdr>
        </w:div>
        <w:div w:id="728193412">
          <w:marLeft w:val="547"/>
          <w:marRight w:val="0"/>
          <w:marTop w:val="77"/>
          <w:marBottom w:val="0"/>
          <w:divBdr>
            <w:top w:val="none" w:sz="0" w:space="0" w:color="auto"/>
            <w:left w:val="none" w:sz="0" w:space="0" w:color="auto"/>
            <w:bottom w:val="none" w:sz="0" w:space="0" w:color="auto"/>
            <w:right w:val="none" w:sz="0" w:space="0" w:color="auto"/>
          </w:divBdr>
        </w:div>
        <w:div w:id="1788501211">
          <w:marLeft w:val="547"/>
          <w:marRight w:val="0"/>
          <w:marTop w:val="77"/>
          <w:marBottom w:val="0"/>
          <w:divBdr>
            <w:top w:val="none" w:sz="0" w:space="0" w:color="auto"/>
            <w:left w:val="none" w:sz="0" w:space="0" w:color="auto"/>
            <w:bottom w:val="none" w:sz="0" w:space="0" w:color="auto"/>
            <w:right w:val="none" w:sz="0" w:space="0" w:color="auto"/>
          </w:divBdr>
        </w:div>
      </w:divsChild>
    </w:div>
    <w:div w:id="1829787845">
      <w:bodyDiv w:val="1"/>
      <w:marLeft w:val="0"/>
      <w:marRight w:val="0"/>
      <w:marTop w:val="0"/>
      <w:marBottom w:val="0"/>
      <w:divBdr>
        <w:top w:val="none" w:sz="0" w:space="0" w:color="auto"/>
        <w:left w:val="none" w:sz="0" w:space="0" w:color="auto"/>
        <w:bottom w:val="none" w:sz="0" w:space="0" w:color="auto"/>
        <w:right w:val="none" w:sz="0" w:space="0" w:color="auto"/>
      </w:divBdr>
      <w:divsChild>
        <w:div w:id="1700473606">
          <w:marLeft w:val="547"/>
          <w:marRight w:val="0"/>
          <w:marTop w:val="0"/>
          <w:marBottom w:val="0"/>
          <w:divBdr>
            <w:top w:val="none" w:sz="0" w:space="0" w:color="auto"/>
            <w:left w:val="none" w:sz="0" w:space="0" w:color="auto"/>
            <w:bottom w:val="none" w:sz="0" w:space="0" w:color="auto"/>
            <w:right w:val="none" w:sz="0" w:space="0" w:color="auto"/>
          </w:divBdr>
        </w:div>
        <w:div w:id="1819879222">
          <w:marLeft w:val="547"/>
          <w:marRight w:val="0"/>
          <w:marTop w:val="0"/>
          <w:marBottom w:val="0"/>
          <w:divBdr>
            <w:top w:val="none" w:sz="0" w:space="0" w:color="auto"/>
            <w:left w:val="none" w:sz="0" w:space="0" w:color="auto"/>
            <w:bottom w:val="none" w:sz="0" w:space="0" w:color="auto"/>
            <w:right w:val="none" w:sz="0" w:space="0" w:color="auto"/>
          </w:divBdr>
        </w:div>
        <w:div w:id="694693764">
          <w:marLeft w:val="547"/>
          <w:marRight w:val="0"/>
          <w:marTop w:val="0"/>
          <w:marBottom w:val="0"/>
          <w:divBdr>
            <w:top w:val="none" w:sz="0" w:space="0" w:color="auto"/>
            <w:left w:val="none" w:sz="0" w:space="0" w:color="auto"/>
            <w:bottom w:val="none" w:sz="0" w:space="0" w:color="auto"/>
            <w:right w:val="none" w:sz="0" w:space="0" w:color="auto"/>
          </w:divBdr>
        </w:div>
        <w:div w:id="1901138428">
          <w:marLeft w:val="547"/>
          <w:marRight w:val="0"/>
          <w:marTop w:val="0"/>
          <w:marBottom w:val="0"/>
          <w:divBdr>
            <w:top w:val="none" w:sz="0" w:space="0" w:color="auto"/>
            <w:left w:val="none" w:sz="0" w:space="0" w:color="auto"/>
            <w:bottom w:val="none" w:sz="0" w:space="0" w:color="auto"/>
            <w:right w:val="none" w:sz="0" w:space="0" w:color="auto"/>
          </w:divBdr>
        </w:div>
        <w:div w:id="720246171">
          <w:marLeft w:val="547"/>
          <w:marRight w:val="0"/>
          <w:marTop w:val="0"/>
          <w:marBottom w:val="0"/>
          <w:divBdr>
            <w:top w:val="none" w:sz="0" w:space="0" w:color="auto"/>
            <w:left w:val="none" w:sz="0" w:space="0" w:color="auto"/>
            <w:bottom w:val="none" w:sz="0" w:space="0" w:color="auto"/>
            <w:right w:val="none" w:sz="0" w:space="0" w:color="auto"/>
          </w:divBdr>
        </w:div>
      </w:divsChild>
    </w:div>
    <w:div w:id="1857960062">
      <w:bodyDiv w:val="1"/>
      <w:marLeft w:val="0"/>
      <w:marRight w:val="0"/>
      <w:marTop w:val="0"/>
      <w:marBottom w:val="0"/>
      <w:divBdr>
        <w:top w:val="none" w:sz="0" w:space="0" w:color="auto"/>
        <w:left w:val="none" w:sz="0" w:space="0" w:color="auto"/>
        <w:bottom w:val="none" w:sz="0" w:space="0" w:color="auto"/>
        <w:right w:val="none" w:sz="0" w:space="0" w:color="auto"/>
      </w:divBdr>
    </w:div>
    <w:div w:id="1900163092">
      <w:bodyDiv w:val="1"/>
      <w:marLeft w:val="0"/>
      <w:marRight w:val="0"/>
      <w:marTop w:val="0"/>
      <w:marBottom w:val="0"/>
      <w:divBdr>
        <w:top w:val="none" w:sz="0" w:space="0" w:color="auto"/>
        <w:left w:val="none" w:sz="0" w:space="0" w:color="auto"/>
        <w:bottom w:val="none" w:sz="0" w:space="0" w:color="auto"/>
        <w:right w:val="none" w:sz="0" w:space="0" w:color="auto"/>
      </w:divBdr>
    </w:div>
    <w:div w:id="1957132866">
      <w:bodyDiv w:val="1"/>
      <w:marLeft w:val="0"/>
      <w:marRight w:val="0"/>
      <w:marTop w:val="0"/>
      <w:marBottom w:val="0"/>
      <w:divBdr>
        <w:top w:val="none" w:sz="0" w:space="0" w:color="auto"/>
        <w:left w:val="none" w:sz="0" w:space="0" w:color="auto"/>
        <w:bottom w:val="none" w:sz="0" w:space="0" w:color="auto"/>
        <w:right w:val="none" w:sz="0" w:space="0" w:color="auto"/>
      </w:divBdr>
    </w:div>
    <w:div w:id="1992756475">
      <w:bodyDiv w:val="1"/>
      <w:marLeft w:val="0"/>
      <w:marRight w:val="0"/>
      <w:marTop w:val="0"/>
      <w:marBottom w:val="0"/>
      <w:divBdr>
        <w:top w:val="none" w:sz="0" w:space="0" w:color="auto"/>
        <w:left w:val="none" w:sz="0" w:space="0" w:color="auto"/>
        <w:bottom w:val="none" w:sz="0" w:space="0" w:color="auto"/>
        <w:right w:val="none" w:sz="0" w:space="0" w:color="auto"/>
      </w:divBdr>
      <w:divsChild>
        <w:div w:id="622077633">
          <w:marLeft w:val="547"/>
          <w:marRight w:val="0"/>
          <w:marTop w:val="0"/>
          <w:marBottom w:val="0"/>
          <w:divBdr>
            <w:top w:val="none" w:sz="0" w:space="0" w:color="auto"/>
            <w:left w:val="none" w:sz="0" w:space="0" w:color="auto"/>
            <w:bottom w:val="none" w:sz="0" w:space="0" w:color="auto"/>
            <w:right w:val="none" w:sz="0" w:space="0" w:color="auto"/>
          </w:divBdr>
        </w:div>
        <w:div w:id="80218949">
          <w:marLeft w:val="547"/>
          <w:marRight w:val="0"/>
          <w:marTop w:val="0"/>
          <w:marBottom w:val="0"/>
          <w:divBdr>
            <w:top w:val="none" w:sz="0" w:space="0" w:color="auto"/>
            <w:left w:val="none" w:sz="0" w:space="0" w:color="auto"/>
            <w:bottom w:val="none" w:sz="0" w:space="0" w:color="auto"/>
            <w:right w:val="none" w:sz="0" w:space="0" w:color="auto"/>
          </w:divBdr>
        </w:div>
        <w:div w:id="1363358365">
          <w:marLeft w:val="547"/>
          <w:marRight w:val="0"/>
          <w:marTop w:val="0"/>
          <w:marBottom w:val="0"/>
          <w:divBdr>
            <w:top w:val="none" w:sz="0" w:space="0" w:color="auto"/>
            <w:left w:val="none" w:sz="0" w:space="0" w:color="auto"/>
            <w:bottom w:val="none" w:sz="0" w:space="0" w:color="auto"/>
            <w:right w:val="none" w:sz="0" w:space="0" w:color="auto"/>
          </w:divBdr>
        </w:div>
        <w:div w:id="917137671">
          <w:marLeft w:val="547"/>
          <w:marRight w:val="0"/>
          <w:marTop w:val="0"/>
          <w:marBottom w:val="0"/>
          <w:divBdr>
            <w:top w:val="none" w:sz="0" w:space="0" w:color="auto"/>
            <w:left w:val="none" w:sz="0" w:space="0" w:color="auto"/>
            <w:bottom w:val="none" w:sz="0" w:space="0" w:color="auto"/>
            <w:right w:val="none" w:sz="0" w:space="0" w:color="auto"/>
          </w:divBdr>
        </w:div>
        <w:div w:id="683820029">
          <w:marLeft w:val="547"/>
          <w:marRight w:val="0"/>
          <w:marTop w:val="0"/>
          <w:marBottom w:val="0"/>
          <w:divBdr>
            <w:top w:val="none" w:sz="0" w:space="0" w:color="auto"/>
            <w:left w:val="none" w:sz="0" w:space="0" w:color="auto"/>
            <w:bottom w:val="none" w:sz="0" w:space="0" w:color="auto"/>
            <w:right w:val="none" w:sz="0" w:space="0" w:color="auto"/>
          </w:divBdr>
        </w:div>
        <w:div w:id="685984118">
          <w:marLeft w:val="547"/>
          <w:marRight w:val="0"/>
          <w:marTop w:val="0"/>
          <w:marBottom w:val="0"/>
          <w:divBdr>
            <w:top w:val="none" w:sz="0" w:space="0" w:color="auto"/>
            <w:left w:val="none" w:sz="0" w:space="0" w:color="auto"/>
            <w:bottom w:val="none" w:sz="0" w:space="0" w:color="auto"/>
            <w:right w:val="none" w:sz="0" w:space="0" w:color="auto"/>
          </w:divBdr>
        </w:div>
        <w:div w:id="1332440985">
          <w:marLeft w:val="547"/>
          <w:marRight w:val="0"/>
          <w:marTop w:val="0"/>
          <w:marBottom w:val="0"/>
          <w:divBdr>
            <w:top w:val="none" w:sz="0" w:space="0" w:color="auto"/>
            <w:left w:val="none" w:sz="0" w:space="0" w:color="auto"/>
            <w:bottom w:val="none" w:sz="0" w:space="0" w:color="auto"/>
            <w:right w:val="none" w:sz="0" w:space="0" w:color="auto"/>
          </w:divBdr>
        </w:div>
        <w:div w:id="413669305">
          <w:marLeft w:val="547"/>
          <w:marRight w:val="0"/>
          <w:marTop w:val="0"/>
          <w:marBottom w:val="0"/>
          <w:divBdr>
            <w:top w:val="none" w:sz="0" w:space="0" w:color="auto"/>
            <w:left w:val="none" w:sz="0" w:space="0" w:color="auto"/>
            <w:bottom w:val="none" w:sz="0" w:space="0" w:color="auto"/>
            <w:right w:val="none" w:sz="0" w:space="0" w:color="auto"/>
          </w:divBdr>
        </w:div>
        <w:div w:id="1124032628">
          <w:marLeft w:val="547"/>
          <w:marRight w:val="0"/>
          <w:marTop w:val="0"/>
          <w:marBottom w:val="0"/>
          <w:divBdr>
            <w:top w:val="none" w:sz="0" w:space="0" w:color="auto"/>
            <w:left w:val="none" w:sz="0" w:space="0" w:color="auto"/>
            <w:bottom w:val="none" w:sz="0" w:space="0" w:color="auto"/>
            <w:right w:val="none" w:sz="0" w:space="0" w:color="auto"/>
          </w:divBdr>
        </w:div>
        <w:div w:id="313607626">
          <w:marLeft w:val="547"/>
          <w:marRight w:val="0"/>
          <w:marTop w:val="0"/>
          <w:marBottom w:val="0"/>
          <w:divBdr>
            <w:top w:val="none" w:sz="0" w:space="0" w:color="auto"/>
            <w:left w:val="none" w:sz="0" w:space="0" w:color="auto"/>
            <w:bottom w:val="none" w:sz="0" w:space="0" w:color="auto"/>
            <w:right w:val="none" w:sz="0" w:space="0" w:color="auto"/>
          </w:divBdr>
        </w:div>
      </w:divsChild>
    </w:div>
    <w:div w:id="2084373750">
      <w:bodyDiv w:val="1"/>
      <w:marLeft w:val="0"/>
      <w:marRight w:val="0"/>
      <w:marTop w:val="0"/>
      <w:marBottom w:val="0"/>
      <w:divBdr>
        <w:top w:val="none" w:sz="0" w:space="0" w:color="auto"/>
        <w:left w:val="none" w:sz="0" w:space="0" w:color="auto"/>
        <w:bottom w:val="none" w:sz="0" w:space="0" w:color="auto"/>
        <w:right w:val="none" w:sz="0" w:space="0" w:color="auto"/>
      </w:divBdr>
    </w:div>
    <w:div w:id="2108839910">
      <w:bodyDiv w:val="1"/>
      <w:marLeft w:val="0"/>
      <w:marRight w:val="0"/>
      <w:marTop w:val="0"/>
      <w:marBottom w:val="0"/>
      <w:divBdr>
        <w:top w:val="none" w:sz="0" w:space="0" w:color="auto"/>
        <w:left w:val="none" w:sz="0" w:space="0" w:color="auto"/>
        <w:bottom w:val="none" w:sz="0" w:space="0" w:color="auto"/>
        <w:right w:val="none" w:sz="0" w:space="0" w:color="auto"/>
      </w:divBdr>
    </w:div>
    <w:div w:id="2133091566">
      <w:bodyDiv w:val="1"/>
      <w:marLeft w:val="0"/>
      <w:marRight w:val="0"/>
      <w:marTop w:val="0"/>
      <w:marBottom w:val="0"/>
      <w:divBdr>
        <w:top w:val="none" w:sz="0" w:space="0" w:color="auto"/>
        <w:left w:val="none" w:sz="0" w:space="0" w:color="auto"/>
        <w:bottom w:val="none" w:sz="0" w:space="0" w:color="auto"/>
        <w:right w:val="none" w:sz="0" w:space="0" w:color="auto"/>
      </w:divBdr>
    </w:div>
    <w:div w:id="214488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1</Pages>
  <Words>3891</Words>
  <Characters>22182</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Rishabh</dc:creator>
  <cp:keywords/>
  <dc:description/>
  <cp:lastModifiedBy>Sony</cp:lastModifiedBy>
  <cp:revision>5</cp:revision>
  <dcterms:created xsi:type="dcterms:W3CDTF">2023-09-25T13:03:00Z</dcterms:created>
  <dcterms:modified xsi:type="dcterms:W3CDTF">2023-10-02T19:20:00Z</dcterms:modified>
</cp:coreProperties>
</file>